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463FF6B0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10</w:t>
      </w:r>
      <w:r w:rsidR="003B525F">
        <w:rPr>
          <w:rFonts w:ascii="Arial" w:hAnsi="Arial" w:cs="Arial"/>
          <w:b/>
          <w:sz w:val="24"/>
          <w:szCs w:val="24"/>
        </w:rPr>
        <w:t>bis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81F47" w:rsidRPr="00481F47">
        <w:rPr>
          <w:rFonts w:ascii="Arial" w:hAnsi="Arial" w:cs="Arial"/>
          <w:b/>
          <w:sz w:val="24"/>
          <w:szCs w:val="24"/>
        </w:rPr>
        <w:t>R4-2404329</w:t>
      </w:r>
    </w:p>
    <w:p w14:paraId="7A4B1CFE" w14:textId="062EEFA4" w:rsidR="004D6DA3" w:rsidRPr="00554399" w:rsidRDefault="00090C18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April 15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 19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65E40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EA43BCE" w14:textId="20A0FE29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090C18">
        <w:rPr>
          <w:sz w:val="24"/>
          <w:szCs w:val="24"/>
        </w:rPr>
        <w:t>6</w:t>
      </w:r>
      <w:r w:rsidRPr="0087401C">
        <w:rPr>
          <w:sz w:val="24"/>
          <w:szCs w:val="24"/>
        </w:rPr>
        <w:t>.</w:t>
      </w:r>
      <w:r w:rsidR="00577DED">
        <w:rPr>
          <w:sz w:val="24"/>
          <w:szCs w:val="24"/>
        </w:rPr>
        <w:t>2</w:t>
      </w:r>
      <w:r w:rsidR="00090C18">
        <w:rPr>
          <w:sz w:val="24"/>
          <w:szCs w:val="24"/>
        </w:rPr>
        <w:t>1</w:t>
      </w:r>
      <w:r w:rsidRPr="0087401C">
        <w:rPr>
          <w:sz w:val="24"/>
          <w:szCs w:val="24"/>
        </w:rPr>
        <w:t>.</w:t>
      </w:r>
      <w:r w:rsidR="00090C18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1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51BDCC29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564BA" w:rsidRPr="001564BA">
        <w:rPr>
          <w:sz w:val="24"/>
          <w:szCs w:val="24"/>
        </w:rPr>
        <w:t xml:space="preserve">On the </w:t>
      </w:r>
      <w:r w:rsidR="00577DED" w:rsidRPr="00577DED">
        <w:rPr>
          <w:rFonts w:hint="eastAsia"/>
          <w:sz w:val="24"/>
          <w:szCs w:val="24"/>
          <w:lang w:val="en-US"/>
        </w:rPr>
        <w:t>U</w:t>
      </w:r>
      <w:r w:rsidR="00577DED" w:rsidRPr="00577DED">
        <w:rPr>
          <w:sz w:val="24"/>
          <w:szCs w:val="24"/>
          <w:lang w:val="en-US"/>
        </w:rPr>
        <w:t xml:space="preserve">E </w:t>
      </w:r>
      <w:r w:rsidR="00577DED">
        <w:rPr>
          <w:sz w:val="24"/>
          <w:szCs w:val="24"/>
          <w:lang w:val="en-US"/>
        </w:rPr>
        <w:t>D</w:t>
      </w:r>
      <w:r w:rsidR="00577DED" w:rsidRPr="00577DED">
        <w:rPr>
          <w:sz w:val="24"/>
          <w:szCs w:val="24"/>
          <w:lang w:val="en-US"/>
        </w:rPr>
        <w:t xml:space="preserve">emodulation </w:t>
      </w:r>
      <w:r w:rsidR="00577DED">
        <w:rPr>
          <w:sz w:val="24"/>
          <w:szCs w:val="24"/>
          <w:lang w:val="en-US"/>
        </w:rPr>
        <w:t>P</w:t>
      </w:r>
      <w:r w:rsidR="00577DED" w:rsidRPr="00577DED">
        <w:rPr>
          <w:sz w:val="24"/>
          <w:szCs w:val="24"/>
          <w:lang w:val="en-US"/>
        </w:rPr>
        <w:t xml:space="preserve">erformance and CSI </w:t>
      </w:r>
      <w:r w:rsidR="00577DED">
        <w:rPr>
          <w:sz w:val="24"/>
          <w:szCs w:val="24"/>
          <w:lang w:val="en-US"/>
        </w:rPr>
        <w:t>R</w:t>
      </w:r>
      <w:r w:rsidR="00577DED" w:rsidRPr="00577DED">
        <w:rPr>
          <w:sz w:val="24"/>
          <w:szCs w:val="24"/>
          <w:lang w:val="en-US"/>
        </w:rPr>
        <w:t>equirements</w:t>
      </w:r>
      <w:r w:rsidR="00577DED" w:rsidRPr="00577DED">
        <w:rPr>
          <w:sz w:val="24"/>
          <w:szCs w:val="24"/>
        </w:rPr>
        <w:t xml:space="preserve"> </w:t>
      </w:r>
      <w:r w:rsidR="00577DED">
        <w:rPr>
          <w:sz w:val="24"/>
          <w:szCs w:val="24"/>
        </w:rPr>
        <w:t xml:space="preserve">for </w:t>
      </w:r>
      <w:proofErr w:type="spellStart"/>
      <w:r w:rsidR="00577DED">
        <w:rPr>
          <w:sz w:val="24"/>
          <w:szCs w:val="24"/>
        </w:rPr>
        <w:t>RedCap</w:t>
      </w:r>
      <w:proofErr w:type="spellEnd"/>
      <w:r w:rsidR="00577DED">
        <w:rPr>
          <w:sz w:val="24"/>
          <w:szCs w:val="24"/>
        </w:rPr>
        <w:t xml:space="preserve"> Enhancements in NR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02FAA6DA" w14:textId="07C57EB7" w:rsidR="004F6912" w:rsidRPr="004F6912" w:rsidRDefault="004F6912" w:rsidP="004F6912">
      <w:pPr>
        <w:pStyle w:val="Default"/>
        <w:rPr>
          <w:rFonts w:ascii="Times New Roman" w:eastAsia="SimSun" w:hAnsi="Times New Roman" w:cs="Times New Roman"/>
          <w:sz w:val="20"/>
          <w:szCs w:val="20"/>
        </w:rPr>
      </w:pPr>
      <w:r w:rsidRPr="008D017E">
        <w:rPr>
          <w:rFonts w:ascii="Times New Roman" w:eastAsia="SimSun" w:hAnsi="Times New Roman" w:cs="Times New Roman"/>
          <w:sz w:val="20"/>
          <w:szCs w:val="20"/>
        </w:rPr>
        <w:t>In Rel-18 there is the aim of</w:t>
      </w:r>
      <w:r w:rsidRPr="004F6912">
        <w:rPr>
          <w:rFonts w:ascii="Times New Roman" w:eastAsia="SimSun" w:hAnsi="Times New Roman" w:cs="Times New Roman"/>
          <w:sz w:val="20"/>
          <w:szCs w:val="20"/>
        </w:rPr>
        <w:t xml:space="preserve"> further expand</w:t>
      </w:r>
      <w:r w:rsidRPr="008D017E">
        <w:rPr>
          <w:rFonts w:ascii="Times New Roman" w:eastAsia="SimSun" w:hAnsi="Times New Roman" w:cs="Times New Roman"/>
          <w:sz w:val="20"/>
          <w:szCs w:val="20"/>
        </w:rPr>
        <w:t>ing</w:t>
      </w:r>
      <w:r w:rsidRPr="004F6912">
        <w:rPr>
          <w:rFonts w:ascii="Times New Roman" w:eastAsia="SimSun" w:hAnsi="Times New Roman" w:cs="Times New Roman"/>
          <w:sz w:val="20"/>
          <w:szCs w:val="20"/>
        </w:rPr>
        <w:t xml:space="preserve"> the market for </w:t>
      </w:r>
      <w:proofErr w:type="spellStart"/>
      <w:r w:rsidRPr="004F6912">
        <w:rPr>
          <w:rFonts w:ascii="Times New Roman" w:eastAsia="SimSun" w:hAnsi="Times New Roman" w:cs="Times New Roman"/>
          <w:sz w:val="20"/>
          <w:szCs w:val="20"/>
        </w:rPr>
        <w:t>RedCap</w:t>
      </w:r>
      <w:proofErr w:type="spellEnd"/>
      <w:r w:rsidRPr="004F6912">
        <w:rPr>
          <w:rFonts w:ascii="Times New Roman" w:eastAsia="SimSun" w:hAnsi="Times New Roman" w:cs="Times New Roman"/>
          <w:sz w:val="20"/>
          <w:szCs w:val="20"/>
        </w:rPr>
        <w:t xml:space="preserve"> use cases with relatively low cost, low energy consumption, and low data rate requirements, e.g., industrial wireless sensor network use cases</w:t>
      </w:r>
      <w:r w:rsidRPr="008D017E">
        <w:rPr>
          <w:rFonts w:ascii="Times New Roman" w:eastAsia="SimSun" w:hAnsi="Times New Roman" w:cs="Times New Roman"/>
          <w:sz w:val="20"/>
          <w:szCs w:val="20"/>
        </w:rPr>
        <w:t xml:space="preserve">. Hence, </w:t>
      </w:r>
      <w:r w:rsidRPr="004F6912">
        <w:rPr>
          <w:rFonts w:ascii="Times New Roman" w:eastAsia="SimSun" w:hAnsi="Times New Roman" w:cs="Times New Roman"/>
          <w:sz w:val="20"/>
          <w:szCs w:val="20"/>
        </w:rPr>
        <w:t xml:space="preserve">further complexity reduction enhancements </w:t>
      </w:r>
      <w:r w:rsidRPr="008D017E">
        <w:rPr>
          <w:rFonts w:ascii="Times New Roman" w:eastAsia="SimSun" w:hAnsi="Times New Roman" w:cs="Times New Roman"/>
          <w:sz w:val="20"/>
          <w:szCs w:val="20"/>
        </w:rPr>
        <w:t xml:space="preserve">are </w:t>
      </w:r>
      <w:r w:rsidRPr="004F6912">
        <w:rPr>
          <w:rFonts w:ascii="Times New Roman" w:eastAsia="SimSun" w:hAnsi="Times New Roman" w:cs="Times New Roman"/>
          <w:sz w:val="20"/>
          <w:szCs w:val="20"/>
        </w:rPr>
        <w:t xml:space="preserve">considered. </w:t>
      </w:r>
      <w:r w:rsidRPr="008D017E">
        <w:rPr>
          <w:rFonts w:ascii="Times New Roman" w:eastAsia="SimSun" w:hAnsi="Times New Roman" w:cs="Times New Roman"/>
          <w:sz w:val="20"/>
          <w:szCs w:val="20"/>
        </w:rPr>
        <w:t xml:space="preserve">More specifically, </w:t>
      </w:r>
      <w:r w:rsidRPr="004F6912">
        <w:rPr>
          <w:rFonts w:ascii="Times New Roman" w:eastAsia="SimSun" w:hAnsi="Times New Roman" w:cs="Times New Roman"/>
          <w:sz w:val="20"/>
          <w:szCs w:val="20"/>
        </w:rPr>
        <w:t xml:space="preserve">Rel-18 </w:t>
      </w:r>
      <w:proofErr w:type="spellStart"/>
      <w:r w:rsidRPr="004F6912">
        <w:rPr>
          <w:rFonts w:ascii="Times New Roman" w:eastAsia="SimSun" w:hAnsi="Times New Roman" w:cs="Times New Roman"/>
          <w:sz w:val="20"/>
          <w:szCs w:val="20"/>
        </w:rPr>
        <w:t>RedCap</w:t>
      </w:r>
      <w:proofErr w:type="spellEnd"/>
      <w:r w:rsidRPr="004F6912">
        <w:rPr>
          <w:rFonts w:ascii="Times New Roman" w:eastAsia="SimSun" w:hAnsi="Times New Roman" w:cs="Times New Roman"/>
          <w:sz w:val="20"/>
          <w:szCs w:val="20"/>
        </w:rPr>
        <w:t xml:space="preserve"> provide</w:t>
      </w:r>
      <w:r w:rsidRPr="008D017E">
        <w:rPr>
          <w:rFonts w:ascii="Times New Roman" w:eastAsia="SimSun" w:hAnsi="Times New Roman" w:cs="Times New Roman"/>
          <w:sz w:val="20"/>
          <w:szCs w:val="20"/>
        </w:rPr>
        <w:t>s</w:t>
      </w:r>
      <w:r w:rsidRPr="004F6912">
        <w:rPr>
          <w:rFonts w:ascii="Times New Roman" w:eastAsia="SimSun" w:hAnsi="Times New Roman" w:cs="Times New Roman"/>
          <w:sz w:val="20"/>
          <w:szCs w:val="20"/>
        </w:rPr>
        <w:t xml:space="preserve"> NR support for low-tier devices between existing LPWA UEs and the capabilities of Rel-17 </w:t>
      </w:r>
      <w:proofErr w:type="spellStart"/>
      <w:r w:rsidRPr="004F6912">
        <w:rPr>
          <w:rFonts w:ascii="Times New Roman" w:eastAsia="SimSun" w:hAnsi="Times New Roman" w:cs="Times New Roman"/>
          <w:sz w:val="20"/>
          <w:szCs w:val="20"/>
        </w:rPr>
        <w:t>RedCap</w:t>
      </w:r>
      <w:proofErr w:type="spellEnd"/>
      <w:r w:rsidRPr="004F6912">
        <w:rPr>
          <w:rFonts w:ascii="Times New Roman" w:eastAsia="SimSun" w:hAnsi="Times New Roman" w:cs="Times New Roman"/>
          <w:sz w:val="20"/>
          <w:szCs w:val="20"/>
        </w:rPr>
        <w:t xml:space="preserve"> UEs</w:t>
      </w:r>
      <w:r w:rsidRPr="008D017E">
        <w:rPr>
          <w:rFonts w:ascii="Times New Roman" w:eastAsia="SimSun" w:hAnsi="Times New Roman" w:cs="Times New Roman"/>
          <w:sz w:val="20"/>
          <w:szCs w:val="20"/>
        </w:rPr>
        <w:t xml:space="preserve"> and t</w:t>
      </w:r>
      <w:r w:rsidRPr="004F6912">
        <w:rPr>
          <w:rFonts w:ascii="Times New Roman" w:eastAsia="SimSun" w:hAnsi="Times New Roman" w:cs="Times New Roman"/>
          <w:sz w:val="20"/>
          <w:szCs w:val="20"/>
        </w:rPr>
        <w:t>he supported peak data rate targets to 10Mbps.</w:t>
      </w:r>
      <w:r w:rsidR="008D017E" w:rsidRPr="008D017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4F6912">
        <w:rPr>
          <w:rFonts w:ascii="Times New Roman" w:eastAsia="SimSun" w:hAnsi="Times New Roman" w:cs="Times New Roman"/>
          <w:iCs/>
          <w:sz w:val="20"/>
          <w:szCs w:val="20"/>
        </w:rPr>
        <w:t>Techniques for further UE complexity reduction have been studied in the study item documented in TR 38.865.</w:t>
      </w:r>
    </w:p>
    <w:p w14:paraId="2D1396E0" w14:textId="77777777" w:rsidR="004F6912" w:rsidRPr="008D017E" w:rsidRDefault="004F6912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</w:rPr>
      </w:pPr>
    </w:p>
    <w:p w14:paraId="589E3F86" w14:textId="015ECE0E" w:rsidR="005B0C5F" w:rsidRPr="008D017E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8D017E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this WI has been focusing on:</w:t>
      </w:r>
    </w:p>
    <w:p w14:paraId="49F7DFC1" w14:textId="77777777" w:rsidR="005B0C5F" w:rsidRPr="008D017E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89D7C50" w14:textId="77777777" w:rsidR="008D017E" w:rsidRPr="008D017E" w:rsidRDefault="008D017E" w:rsidP="008D017E">
      <w:pPr>
        <w:numPr>
          <w:ilvl w:val="0"/>
          <w:numId w:val="49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 w:rsidRPr="008D017E">
        <w:rPr>
          <w:lang w:eastAsia="ja-JP"/>
        </w:rPr>
        <w:t>Further reduced UE complexity in FR1 [RAN1, RAN2, RAN4]</w:t>
      </w:r>
    </w:p>
    <w:p w14:paraId="7CB6EB97" w14:textId="77777777" w:rsidR="008D017E" w:rsidRPr="008D017E" w:rsidRDefault="008D017E" w:rsidP="008D017E">
      <w:pPr>
        <w:pStyle w:val="B2"/>
        <w:numPr>
          <w:ilvl w:val="1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D017E">
        <w:rPr>
          <w:lang w:val="en-US"/>
        </w:rPr>
        <w:t>UE BB bandwidth reduction</w:t>
      </w:r>
    </w:p>
    <w:p w14:paraId="1078FA97" w14:textId="77777777" w:rsidR="008D017E" w:rsidRPr="008D017E" w:rsidRDefault="008D017E" w:rsidP="008D017E">
      <w:pPr>
        <w:pStyle w:val="B2"/>
        <w:numPr>
          <w:ilvl w:val="2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D80D8D">
        <w:rPr>
          <w:lang w:val="en-US"/>
        </w:rPr>
        <w:t>5 MHz BB bandwidth only for PDSCH</w:t>
      </w:r>
      <w:r w:rsidRPr="008D017E">
        <w:rPr>
          <w:lang w:val="en-US"/>
        </w:rPr>
        <w:t xml:space="preserve"> (for both unicast and broadcast) and PUSCH, with 20 MHz RF bandwidth for UL and DL</w:t>
      </w:r>
    </w:p>
    <w:p w14:paraId="0C323A91" w14:textId="77777777" w:rsidR="008D017E" w:rsidRPr="008D017E" w:rsidRDefault="008D017E" w:rsidP="008D017E">
      <w:pPr>
        <w:pStyle w:val="B2"/>
        <w:numPr>
          <w:ilvl w:val="2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D017E">
        <w:rPr>
          <w:lang w:val="en-US"/>
        </w:rPr>
        <w:t>The other physical channels and signals are still allowed to use a BWP up to the 20 MHz maximum UE RF+BB bandwidth.</w:t>
      </w:r>
    </w:p>
    <w:p w14:paraId="7DFD79A1" w14:textId="77777777" w:rsidR="008D017E" w:rsidRPr="008D017E" w:rsidRDefault="008D017E" w:rsidP="008D017E">
      <w:pPr>
        <w:numPr>
          <w:ilvl w:val="1"/>
          <w:numId w:val="48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 w:rsidRPr="008D017E">
        <w:rPr>
          <w:lang w:eastAsia="ja-JP"/>
        </w:rPr>
        <w:t>UE peak data rate reduction</w:t>
      </w:r>
    </w:p>
    <w:p w14:paraId="00301518" w14:textId="77777777" w:rsidR="008D017E" w:rsidRPr="008D017E" w:rsidRDefault="008D017E" w:rsidP="008D017E">
      <w:pPr>
        <w:pStyle w:val="B2"/>
        <w:numPr>
          <w:ilvl w:val="2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D017E">
        <w:rPr>
          <w:lang w:val="en-US"/>
        </w:rPr>
        <w:t>Relaxation of the constraint (</w:t>
      </w:r>
      <w:proofErr w:type="spellStart"/>
      <w:r w:rsidRPr="008D017E">
        <w:rPr>
          <w:i/>
          <w:iCs/>
          <w:lang w:val="en-US"/>
        </w:rPr>
        <w:t>v</w:t>
      </w:r>
      <w:r w:rsidRPr="008D017E">
        <w:rPr>
          <w:i/>
          <w:iCs/>
          <w:vertAlign w:val="subscript"/>
          <w:lang w:val="en-US"/>
        </w:rPr>
        <w:t>Layers</w:t>
      </w:r>
      <w:r w:rsidRPr="008D017E">
        <w:rPr>
          <w:lang w:val="en-US"/>
        </w:rPr>
        <w:t>·</w:t>
      </w:r>
      <w:r w:rsidRPr="008D017E">
        <w:rPr>
          <w:i/>
          <w:iCs/>
          <w:lang w:val="en-US"/>
        </w:rPr>
        <w:t>Q</w:t>
      </w:r>
      <w:r w:rsidRPr="008D017E">
        <w:rPr>
          <w:i/>
          <w:iCs/>
          <w:vertAlign w:val="subscript"/>
          <w:lang w:val="en-US"/>
        </w:rPr>
        <w:t>m</w:t>
      </w:r>
      <w:r w:rsidRPr="008D017E">
        <w:rPr>
          <w:lang w:val="en-US"/>
        </w:rPr>
        <w:t>·</w:t>
      </w:r>
      <w:r w:rsidRPr="008D017E">
        <w:rPr>
          <w:i/>
          <w:iCs/>
          <w:lang w:val="en-US"/>
        </w:rPr>
        <w:t>f</w:t>
      </w:r>
      <w:proofErr w:type="spellEnd"/>
      <w:r w:rsidRPr="008D017E">
        <w:rPr>
          <w:lang w:val="en-US"/>
        </w:rPr>
        <w:t xml:space="preserve"> ≥ 4) for peak data rate reduction</w:t>
      </w:r>
    </w:p>
    <w:p w14:paraId="4FA5FA15" w14:textId="77777777" w:rsidR="008D017E" w:rsidRPr="008D017E" w:rsidRDefault="008D017E" w:rsidP="008D017E">
      <w:pPr>
        <w:pStyle w:val="B2"/>
        <w:numPr>
          <w:ilvl w:val="2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D017E">
        <w:rPr>
          <w:lang w:val="en-US"/>
        </w:rPr>
        <w:t>The relaxed constraint is, e.g., 1 (instead of 4).</w:t>
      </w:r>
    </w:p>
    <w:p w14:paraId="2D77D298" w14:textId="77777777" w:rsidR="008D017E" w:rsidRPr="008D017E" w:rsidRDefault="008D017E" w:rsidP="008D017E">
      <w:pPr>
        <w:pStyle w:val="B2"/>
        <w:numPr>
          <w:ilvl w:val="2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D017E">
        <w:rPr>
          <w:lang w:val="en-US"/>
        </w:rPr>
        <w:t>The parameters (</w:t>
      </w:r>
      <w:proofErr w:type="spellStart"/>
      <w:r w:rsidRPr="008D017E">
        <w:rPr>
          <w:i/>
          <w:iCs/>
          <w:lang w:val="en-US"/>
        </w:rPr>
        <w:t>v</w:t>
      </w:r>
      <w:r w:rsidRPr="008D017E">
        <w:rPr>
          <w:i/>
          <w:iCs/>
          <w:vertAlign w:val="subscript"/>
          <w:lang w:val="en-US"/>
        </w:rPr>
        <w:t>Layers</w:t>
      </w:r>
      <w:proofErr w:type="spellEnd"/>
      <w:r w:rsidRPr="008D017E">
        <w:rPr>
          <w:lang w:val="en-US"/>
        </w:rPr>
        <w:t xml:space="preserve">, </w:t>
      </w:r>
      <w:proofErr w:type="spellStart"/>
      <w:r w:rsidRPr="008D017E">
        <w:rPr>
          <w:i/>
          <w:iCs/>
          <w:lang w:val="en-US"/>
        </w:rPr>
        <w:t>Q</w:t>
      </w:r>
      <w:r w:rsidRPr="008D017E">
        <w:rPr>
          <w:i/>
          <w:iCs/>
          <w:vertAlign w:val="subscript"/>
          <w:lang w:val="en-US"/>
        </w:rPr>
        <w:t>m</w:t>
      </w:r>
      <w:proofErr w:type="spellEnd"/>
      <w:r w:rsidRPr="008D017E">
        <w:rPr>
          <w:lang w:val="en-US"/>
        </w:rPr>
        <w:t xml:space="preserve">, </w:t>
      </w:r>
      <w:r w:rsidRPr="008D017E">
        <w:rPr>
          <w:i/>
          <w:iCs/>
          <w:lang w:val="en-US"/>
        </w:rPr>
        <w:t>f</w:t>
      </w:r>
      <w:r w:rsidRPr="008D017E">
        <w:rPr>
          <w:lang w:val="en-US"/>
        </w:rPr>
        <w:t xml:space="preserve">) can be as in Rel-17 </w:t>
      </w:r>
      <w:proofErr w:type="spellStart"/>
      <w:r w:rsidRPr="008D017E">
        <w:rPr>
          <w:lang w:val="en-US"/>
        </w:rPr>
        <w:t>RedCap</w:t>
      </w:r>
      <w:proofErr w:type="spellEnd"/>
      <w:r w:rsidRPr="008D017E">
        <w:rPr>
          <w:lang w:val="en-US"/>
        </w:rPr>
        <w:t>.</w:t>
      </w:r>
    </w:p>
    <w:p w14:paraId="68D6E6B6" w14:textId="77777777" w:rsidR="008D017E" w:rsidRPr="008D017E" w:rsidRDefault="008D017E" w:rsidP="008D017E">
      <w:pPr>
        <w:pStyle w:val="B1"/>
        <w:numPr>
          <w:ilvl w:val="1"/>
          <w:numId w:val="48"/>
        </w:numPr>
        <w:rPr>
          <w:lang w:val="en-US" w:eastAsia="ja-JP"/>
        </w:rPr>
      </w:pPr>
      <w:r w:rsidRPr="008D017E">
        <w:rPr>
          <w:lang w:val="en-US" w:eastAsia="ja-JP"/>
        </w:rPr>
        <w:t>Both 15 kHz SCS and 30 kHz SCS are supported.</w:t>
      </w:r>
    </w:p>
    <w:p w14:paraId="175DB7A0" w14:textId="77777777" w:rsidR="008D017E" w:rsidRPr="008D017E" w:rsidRDefault="008D017E" w:rsidP="008D017E">
      <w:pPr>
        <w:pStyle w:val="B1"/>
        <w:numPr>
          <w:ilvl w:val="1"/>
          <w:numId w:val="48"/>
        </w:numPr>
        <w:rPr>
          <w:lang w:val="en-US" w:eastAsia="ja-JP"/>
        </w:rPr>
      </w:pPr>
      <w:r w:rsidRPr="008D017E">
        <w:rPr>
          <w:lang w:val="en-US" w:eastAsia="ja-JP"/>
        </w:rPr>
        <w:t xml:space="preserve">Aim to define at most one Rel-18 </w:t>
      </w:r>
      <w:proofErr w:type="spellStart"/>
      <w:r w:rsidRPr="008D017E">
        <w:rPr>
          <w:lang w:val="en-US" w:eastAsia="ja-JP"/>
        </w:rPr>
        <w:t>RedCap</w:t>
      </w:r>
      <w:proofErr w:type="spellEnd"/>
      <w:r w:rsidRPr="008D017E">
        <w:rPr>
          <w:lang w:val="en-US" w:eastAsia="ja-JP"/>
        </w:rPr>
        <w:t xml:space="preserve"> UE type for further UE complexity reduction.</w:t>
      </w:r>
    </w:p>
    <w:p w14:paraId="03E94B8E" w14:textId="78CDD84D" w:rsidR="005B0C5F" w:rsidRPr="0066471C" w:rsidRDefault="008D017E" w:rsidP="0066471C">
      <w:pPr>
        <w:numPr>
          <w:ilvl w:val="1"/>
          <w:numId w:val="48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 w:rsidRPr="008D017E">
        <w:rPr>
          <w:lang w:eastAsia="ja-JP"/>
        </w:rPr>
        <w:t xml:space="preserve">The existing UE capability framework is used, and changes to capability signalling are specified only if necessary. By default, all UE capabilities applicable to a Rel-17 </w:t>
      </w:r>
      <w:proofErr w:type="spellStart"/>
      <w:r w:rsidRPr="008D017E">
        <w:rPr>
          <w:lang w:eastAsia="ja-JP"/>
        </w:rPr>
        <w:t>RedCap</w:t>
      </w:r>
      <w:proofErr w:type="spellEnd"/>
      <w:r w:rsidRPr="008D017E">
        <w:rPr>
          <w:lang w:eastAsia="ja-JP"/>
        </w:rPr>
        <w:t xml:space="preserve"> UE are applicable unless otherwise specified.</w:t>
      </w:r>
    </w:p>
    <w:p w14:paraId="69506B17" w14:textId="57389DAD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8D017E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 w:rsidR="004B4779" w:rsidRPr="008D017E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8D017E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 w:rsidR="004B4779" w:rsidRPr="008D017E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8D017E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33F9666F" w14:textId="77777777" w:rsidR="0066471C" w:rsidRPr="005B0C5F" w:rsidRDefault="0066471C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A4599DD" w14:textId="029FC0CE" w:rsidR="001E6263" w:rsidRPr="00BE5AB4" w:rsidRDefault="000A5D4C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Discussion</w:t>
      </w:r>
    </w:p>
    <w:p w14:paraId="2906D5A2" w14:textId="234638B7" w:rsidR="000A5D4C" w:rsidRPr="00F91A14" w:rsidRDefault="00001E4F" w:rsidP="00001E4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F91A14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During the </w:t>
      </w:r>
      <w:r w:rsidR="00F91A14" w:rsidRPr="00F91A14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past </w:t>
      </w:r>
      <w:r w:rsidR="000A5D4C" w:rsidRPr="00F91A14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RAN</w:t>
      </w:r>
      <w:r w:rsidR="00F91A14" w:rsidRPr="00F91A14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4#110 meeting there were a </w:t>
      </w:r>
      <w:proofErr w:type="gramStart"/>
      <w:r w:rsidR="00F91A14" w:rsidRPr="00F91A14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number</w:t>
      </w:r>
      <w:proofErr w:type="gramEnd"/>
      <w:r w:rsidR="00F91A14" w:rsidRPr="00F91A14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sensible agreements. Among others:</w:t>
      </w:r>
    </w:p>
    <w:p w14:paraId="402ED449" w14:textId="77777777" w:rsidR="00F91A14" w:rsidRPr="00F91A14" w:rsidRDefault="00F91A14" w:rsidP="00001E4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76D63A0" w14:textId="77777777" w:rsidR="00F91A14" w:rsidRPr="00F91A14" w:rsidRDefault="00F91A14" w:rsidP="00F91A14">
      <w:pPr>
        <w:pStyle w:val="Default"/>
        <w:numPr>
          <w:ilvl w:val="0"/>
          <w:numId w:val="52"/>
        </w:numPr>
        <w:spacing w:after="120"/>
        <w:ind w:left="714" w:hanging="357"/>
        <w:jc w:val="both"/>
        <w:rPr>
          <w:rFonts w:ascii="Times New Roman" w:eastAsia="SimSun" w:hAnsi="Times New Roman" w:cs="Times New Roman"/>
          <w:bCs/>
          <w:sz w:val="20"/>
          <w:szCs w:val="20"/>
          <w:lang w:val="en-DE"/>
        </w:rPr>
      </w:pPr>
      <w:r w:rsidRPr="00F91A14">
        <w:rPr>
          <w:rFonts w:ascii="Times New Roman" w:eastAsia="SimSun" w:hAnsi="Times New Roman" w:cs="Times New Roman"/>
          <w:bCs/>
          <w:sz w:val="20"/>
          <w:szCs w:val="20"/>
          <w:lang w:val="en-DE"/>
        </w:rPr>
        <w:t>Define new PDSCH demodulation requirements for Rel-18 eRedCap UEs in FR1.</w:t>
      </w:r>
    </w:p>
    <w:p w14:paraId="634BA36C" w14:textId="77777777" w:rsidR="00F91A14" w:rsidRPr="00F91A14" w:rsidRDefault="00F91A14" w:rsidP="00F91A14">
      <w:pPr>
        <w:pStyle w:val="Default"/>
        <w:numPr>
          <w:ilvl w:val="0"/>
          <w:numId w:val="52"/>
        </w:numPr>
        <w:spacing w:after="120"/>
        <w:ind w:left="714" w:hanging="357"/>
        <w:jc w:val="both"/>
        <w:rPr>
          <w:rFonts w:ascii="Times New Roman" w:eastAsia="SimSun" w:hAnsi="Times New Roman" w:cs="Times New Roman"/>
          <w:bCs/>
          <w:sz w:val="20"/>
          <w:szCs w:val="20"/>
          <w:lang w:val="en-DE"/>
        </w:rPr>
      </w:pPr>
      <w:r w:rsidRPr="00F91A14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Define PDSCH demodulation requirements targeting UE not supporting eRedCapNotReducedBB-BW-r18 (FG 48-1), and UE supporting eRedCapNotReducedBB-BW-r18 (FG 48-2)</w:t>
      </w:r>
    </w:p>
    <w:p w14:paraId="1F314384" w14:textId="5F448914" w:rsidR="00F91A14" w:rsidRPr="00F91A14" w:rsidRDefault="00F91A14" w:rsidP="00F91A14">
      <w:pPr>
        <w:pStyle w:val="Default"/>
        <w:numPr>
          <w:ilvl w:val="0"/>
          <w:numId w:val="52"/>
        </w:numPr>
        <w:spacing w:after="120"/>
        <w:ind w:left="714" w:hanging="357"/>
        <w:jc w:val="both"/>
        <w:rPr>
          <w:rFonts w:ascii="Times New Roman" w:eastAsia="SimSun" w:hAnsi="Times New Roman" w:cs="Times New Roman"/>
          <w:bCs/>
          <w:sz w:val="20"/>
          <w:szCs w:val="20"/>
          <w:lang w:val="en-DE"/>
        </w:rPr>
      </w:pPr>
      <w:r w:rsidRPr="00F91A14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ko-KR"/>
        </w:rPr>
        <w:lastRenderedPageBreak/>
        <w:t xml:space="preserve">Specify PDSCH demodulation requirements for both 1Rx and 2Rx configurations, and for TDD, FDD and HD-FDD </w:t>
      </w:r>
      <w:proofErr w:type="gramStart"/>
      <w:r w:rsidRPr="00F91A14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ko-KR"/>
        </w:rPr>
        <w:t>configurations</w:t>
      </w:r>
      <w:proofErr w:type="gramEnd"/>
    </w:p>
    <w:p w14:paraId="22B24A8E" w14:textId="43CB80F0" w:rsidR="00F91A14" w:rsidRPr="00F91A14" w:rsidRDefault="00F91A14" w:rsidP="00F91A14">
      <w:pPr>
        <w:pStyle w:val="ListParagraph"/>
        <w:numPr>
          <w:ilvl w:val="0"/>
          <w:numId w:val="53"/>
        </w:numPr>
        <w:spacing w:after="120"/>
        <w:ind w:leftChars="0" w:left="714" w:hanging="357"/>
        <w:rPr>
          <w:bCs/>
          <w:color w:val="000000" w:themeColor="text1"/>
        </w:rPr>
      </w:pPr>
      <w:r w:rsidRPr="00F91A14">
        <w:rPr>
          <w:bCs/>
          <w:color w:val="000000" w:themeColor="text1"/>
        </w:rPr>
        <w:t xml:space="preserve">Not define new PDCCH demodulation requirements, since PDCCH demodulation requirements for Rel-17 </w:t>
      </w:r>
      <w:proofErr w:type="spellStart"/>
      <w:r w:rsidRPr="00F91A14">
        <w:rPr>
          <w:bCs/>
          <w:color w:val="000000" w:themeColor="text1"/>
        </w:rPr>
        <w:t>RedCap</w:t>
      </w:r>
      <w:proofErr w:type="spellEnd"/>
      <w:r w:rsidRPr="00F91A14">
        <w:rPr>
          <w:bCs/>
          <w:color w:val="000000" w:themeColor="text1"/>
        </w:rPr>
        <w:t xml:space="preserve"> are applicable for Rel-18 </w:t>
      </w:r>
      <w:proofErr w:type="spellStart"/>
      <w:proofErr w:type="gramStart"/>
      <w:r w:rsidRPr="00F91A14">
        <w:rPr>
          <w:bCs/>
          <w:color w:val="000000" w:themeColor="text1"/>
        </w:rPr>
        <w:t>eRedCap</w:t>
      </w:r>
      <w:proofErr w:type="spellEnd"/>
      <w:proofErr w:type="gramEnd"/>
    </w:p>
    <w:p w14:paraId="5CCFABBB" w14:textId="29855F3F" w:rsidR="00F91A14" w:rsidRPr="00806C21" w:rsidRDefault="00F91A14" w:rsidP="00F91A14">
      <w:pPr>
        <w:pStyle w:val="ListParagraph"/>
        <w:numPr>
          <w:ilvl w:val="0"/>
          <w:numId w:val="53"/>
        </w:numPr>
        <w:spacing w:after="120"/>
        <w:ind w:leftChars="0" w:left="714" w:hanging="357"/>
        <w:rPr>
          <w:bCs/>
          <w:color w:val="000000" w:themeColor="text1"/>
        </w:rPr>
      </w:pPr>
      <w:r w:rsidRPr="00F91A14">
        <w:rPr>
          <w:bCs/>
          <w:color w:val="000000" w:themeColor="text1"/>
        </w:rPr>
        <w:t xml:space="preserve">Not define new PBCH demodulation requirements, since PBCH demodulation requirements for Rel-17 </w:t>
      </w:r>
      <w:proofErr w:type="spellStart"/>
      <w:r w:rsidRPr="00F91A14">
        <w:rPr>
          <w:bCs/>
          <w:color w:val="000000" w:themeColor="text1"/>
        </w:rPr>
        <w:t>RedCap</w:t>
      </w:r>
      <w:proofErr w:type="spellEnd"/>
      <w:r w:rsidRPr="00F91A14">
        <w:rPr>
          <w:bCs/>
          <w:color w:val="000000" w:themeColor="text1"/>
        </w:rPr>
        <w:t xml:space="preserve"> are applicable for Rel-18 </w:t>
      </w:r>
      <w:proofErr w:type="spellStart"/>
      <w:proofErr w:type="gramStart"/>
      <w:r w:rsidRPr="00F91A14">
        <w:rPr>
          <w:bCs/>
          <w:color w:val="000000" w:themeColor="text1"/>
        </w:rPr>
        <w:t>eRedCap</w:t>
      </w:r>
      <w:proofErr w:type="spellEnd"/>
      <w:proofErr w:type="gramEnd"/>
    </w:p>
    <w:p w14:paraId="26C5D7B1" w14:textId="7CA3CAA6" w:rsidR="000A5D4C" w:rsidRPr="000A5D4C" w:rsidRDefault="00F91A14" w:rsidP="00001E4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what follows, we focus on the remaining topics</w:t>
      </w:r>
      <w:r w:rsidR="00806C21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:</w:t>
      </w:r>
    </w:p>
    <w:p w14:paraId="095A9DC0" w14:textId="77777777" w:rsidR="00972BBF" w:rsidRDefault="00972BBF" w:rsidP="00FB4A87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06BD2ECF" w14:textId="42813A12" w:rsidR="00F91A14" w:rsidRPr="008077AC" w:rsidRDefault="00F91A14" w:rsidP="00FB4A87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PDSCH Requirements</w:t>
      </w:r>
    </w:p>
    <w:p w14:paraId="638EF4E8" w14:textId="03CE1096" w:rsidR="00F91A14" w:rsidRPr="00F91A14" w:rsidRDefault="00F91A14" w:rsidP="00FB4A87">
      <w:pPr>
        <w:pStyle w:val="Default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91A14">
        <w:rPr>
          <w:rFonts w:ascii="Times New Roman" w:hAnsi="Times New Roman" w:cs="Times New Roman"/>
          <w:sz w:val="20"/>
          <w:szCs w:val="20"/>
          <w:lang w:val="en-GB"/>
        </w:rPr>
        <w:t xml:space="preserve">During the past meeting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 focus was to agree on a still minimum set of PDSCH requirements such that the results alignment process could start. Hence, </w:t>
      </w:r>
      <w:r w:rsidR="008077AC">
        <w:rPr>
          <w:rFonts w:ascii="Times New Roman" w:hAnsi="Times New Roman" w:cs="Times New Roman"/>
          <w:sz w:val="20"/>
          <w:szCs w:val="20"/>
          <w:lang w:val="en-GB"/>
        </w:rPr>
        <w:t>test cases for QPSK and 16QAM were defined.</w:t>
      </w:r>
    </w:p>
    <w:p w14:paraId="52AE5D55" w14:textId="77777777" w:rsidR="00F91A14" w:rsidRDefault="00F91A14" w:rsidP="00FB4A87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19F7D8D2" w14:textId="5445BCF1" w:rsidR="00F91A14" w:rsidRDefault="00EC3F59" w:rsidP="00F91A14">
      <w:pPr>
        <w:pStyle w:val="Default"/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831E54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Observation </w:t>
      </w:r>
      <w:r w:rsidR="00F91A14">
        <w:rPr>
          <w:rFonts w:ascii="Times New Roman" w:hAnsi="Times New Roman" w:cs="Times New Roman"/>
          <w:b/>
          <w:bCs/>
          <w:sz w:val="20"/>
          <w:szCs w:val="20"/>
          <w:u w:val="single"/>
        </w:rPr>
        <w:t>1</w:t>
      </w:r>
      <w:r w:rsidRPr="00831E5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 w:rsidR="00F91A14">
        <w:rPr>
          <w:rFonts w:ascii="Times New Roman" w:hAnsi="Times New Roman" w:cs="Times New Roman"/>
          <w:b/>
          <w:bCs/>
          <w:sz w:val="20"/>
          <w:szCs w:val="20"/>
          <w:lang w:val="en-GB"/>
        </w:rPr>
        <w:t>During RAN4#110, PDSCH demodulation requirements were defined for QPSK and 16QAM.</w:t>
      </w:r>
    </w:p>
    <w:p w14:paraId="0CA255B8" w14:textId="1CA5A6AC" w:rsidR="00F91A14" w:rsidRDefault="00F91A14" w:rsidP="00F91A14">
      <w:pPr>
        <w:pStyle w:val="Default"/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831E54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2</w:t>
      </w:r>
      <w:r w:rsidRPr="00831E5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Further discussion is needed for determine status of if and how to define requirements for 64QAM and 256QAM.</w:t>
      </w:r>
    </w:p>
    <w:p w14:paraId="244A7B7B" w14:textId="79D3CF65" w:rsidR="008077AC" w:rsidRDefault="008077AC" w:rsidP="00F91A14">
      <w:pPr>
        <w:pStyle w:val="Default"/>
        <w:spacing w:after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As observed in 38.101-4, in the Rel-17 version of </w:t>
      </w:r>
      <w:proofErr w:type="spellStart"/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RedCap</w:t>
      </w:r>
      <w:proofErr w:type="spellEnd"/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we have considered both rank1 and rank2 requirements. In the same light, for Rel-18 we propose define test cases in the same regard. However, we restrict our attention only to the 64QAM case. </w:t>
      </w:r>
    </w:p>
    <w:p w14:paraId="3F6794F1" w14:textId="47668E5A" w:rsidR="008077AC" w:rsidRPr="008077AC" w:rsidRDefault="00F91A14" w:rsidP="008077AC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3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Rel-17 </w:t>
      </w:r>
      <w:proofErr w:type="spell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RedCap</w:t>
      </w:r>
      <w:proofErr w:type="spellEnd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defines both Rank 1 and Rank 2 PDSCH requirements for 1Rx/2Rx </w:t>
      </w:r>
      <w:proofErr w:type="gram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UEs</w:t>
      </w:r>
      <w:proofErr w:type="gramEnd"/>
    </w:p>
    <w:p w14:paraId="0F643669" w14:textId="190DBF10" w:rsidR="00F91A14" w:rsidRPr="00972BBF" w:rsidRDefault="00F91A14" w:rsidP="00F91A14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Proposal 1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Define Rank 1 and Rank 2 requirements for PDSCH for 64QAM </w:t>
      </w:r>
      <w:proofErr w:type="gram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modulation</w:t>
      </w:r>
      <w:proofErr w:type="gramEnd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 </w:t>
      </w:r>
    </w:p>
    <w:p w14:paraId="49E07143" w14:textId="77777777" w:rsidR="00F91A14" w:rsidRPr="00286CFA" w:rsidRDefault="00F91A14" w:rsidP="00286CFA">
      <w:pPr>
        <w:pStyle w:val="Default"/>
        <w:numPr>
          <w:ilvl w:val="1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14:paraId="309C7D5A" w14:textId="77777777" w:rsidR="003B525F" w:rsidRDefault="003B525F" w:rsidP="003B525F">
      <w:pPr>
        <w:rPr>
          <w:b/>
          <w:color w:val="000000" w:themeColor="text1"/>
          <w:u w:val="single"/>
        </w:rPr>
      </w:pPr>
      <w:r w:rsidRPr="00EE3671">
        <w:rPr>
          <w:b/>
          <w:color w:val="000000" w:themeColor="text1"/>
          <w:u w:val="single"/>
        </w:rPr>
        <w:t>PDSCH test cases for UE not supporting eRedCapNotReducedBB-BW-r18 (FG 48-1, supportOfERedCap-r18 only)</w:t>
      </w:r>
    </w:p>
    <w:p w14:paraId="51646A8A" w14:textId="77777777" w:rsidR="003B525F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1"/>
        <w:gridCol w:w="1239"/>
        <w:gridCol w:w="1590"/>
        <w:gridCol w:w="999"/>
        <w:gridCol w:w="965"/>
        <w:gridCol w:w="1030"/>
        <w:gridCol w:w="1167"/>
        <w:gridCol w:w="1478"/>
      </w:tblGrid>
      <w:tr w:rsidR="003B525F" w:rsidRPr="003B525F" w14:paraId="7BCE355B" w14:textId="77777777" w:rsidTr="003B525F">
        <w:tc>
          <w:tcPr>
            <w:tcW w:w="1161" w:type="dxa"/>
          </w:tcPr>
          <w:p w14:paraId="1457FE70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1239" w:type="dxa"/>
          </w:tcPr>
          <w:p w14:paraId="0EC8BB0C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590" w:type="dxa"/>
          </w:tcPr>
          <w:p w14:paraId="45BC8337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999" w:type="dxa"/>
          </w:tcPr>
          <w:p w14:paraId="6C02B63C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965" w:type="dxa"/>
          </w:tcPr>
          <w:p w14:paraId="3F161328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1030" w:type="dxa"/>
          </w:tcPr>
          <w:p w14:paraId="4CE9CD02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1167" w:type="dxa"/>
          </w:tcPr>
          <w:p w14:paraId="406A99A6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478" w:type="dxa"/>
          </w:tcPr>
          <w:p w14:paraId="54953990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</w:tr>
      <w:tr w:rsidR="003B525F" w:rsidRPr="003B525F" w14:paraId="6A446B3D" w14:textId="77777777" w:rsidTr="003B525F">
        <w:tc>
          <w:tcPr>
            <w:tcW w:w="1161" w:type="dxa"/>
          </w:tcPr>
          <w:p w14:paraId="30E1E16A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1239" w:type="dxa"/>
          </w:tcPr>
          <w:p w14:paraId="64917500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590" w:type="dxa"/>
          </w:tcPr>
          <w:p w14:paraId="3B426481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999" w:type="dxa"/>
          </w:tcPr>
          <w:p w14:paraId="7D168B17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965" w:type="dxa"/>
          </w:tcPr>
          <w:p w14:paraId="64E2F693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1030" w:type="dxa"/>
            <w:shd w:val="clear" w:color="auto" w:fill="auto"/>
          </w:tcPr>
          <w:p w14:paraId="721A63F4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1167" w:type="dxa"/>
          </w:tcPr>
          <w:p w14:paraId="79797FD3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1928</w:t>
            </w:r>
          </w:p>
        </w:tc>
        <w:tc>
          <w:tcPr>
            <w:tcW w:w="1478" w:type="dxa"/>
          </w:tcPr>
          <w:p w14:paraId="4529A8FA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</w:tr>
      <w:tr w:rsidR="003B525F" w:rsidRPr="003B525F" w14:paraId="44F55361" w14:textId="77777777" w:rsidTr="003B525F">
        <w:tc>
          <w:tcPr>
            <w:tcW w:w="1161" w:type="dxa"/>
          </w:tcPr>
          <w:p w14:paraId="5DD2FCFE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1239" w:type="dxa"/>
          </w:tcPr>
          <w:p w14:paraId="02408374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590" w:type="dxa"/>
          </w:tcPr>
          <w:p w14:paraId="7FFFB12F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999" w:type="dxa"/>
          </w:tcPr>
          <w:p w14:paraId="0F3D5330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965" w:type="dxa"/>
          </w:tcPr>
          <w:p w14:paraId="3EAD0D43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1030" w:type="dxa"/>
            <w:shd w:val="clear" w:color="auto" w:fill="auto"/>
          </w:tcPr>
          <w:p w14:paraId="0FE29F5B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1167" w:type="dxa"/>
          </w:tcPr>
          <w:p w14:paraId="04081BA3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6272</w:t>
            </w:r>
          </w:p>
        </w:tc>
        <w:tc>
          <w:tcPr>
            <w:tcW w:w="1478" w:type="dxa"/>
          </w:tcPr>
          <w:p w14:paraId="4618EAD2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</w:tr>
      <w:tr w:rsidR="003B525F" w:rsidRPr="003B525F" w14:paraId="19DF63A9" w14:textId="77777777" w:rsidTr="003B525F">
        <w:tc>
          <w:tcPr>
            <w:tcW w:w="1161" w:type="dxa"/>
          </w:tcPr>
          <w:p w14:paraId="09C6B2CE" w14:textId="1A73FF89" w:rsidR="003B525F" w:rsidRPr="003B525F" w:rsidRDefault="003B525F" w:rsidP="00FF5FB3">
            <w:pPr>
              <w:pStyle w:val="TAC"/>
              <w:rPr>
                <w:color w:val="C00000"/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1239" w:type="dxa"/>
          </w:tcPr>
          <w:p w14:paraId="26C638B8" w14:textId="10E18A4D" w:rsidR="003B525F" w:rsidRPr="003B525F" w:rsidRDefault="003B525F" w:rsidP="00FF5FB3">
            <w:pPr>
              <w:pStyle w:val="TAC"/>
              <w:rPr>
                <w:color w:val="C00000"/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590" w:type="dxa"/>
          </w:tcPr>
          <w:p w14:paraId="1D7AA0F2" w14:textId="461C908A" w:rsidR="003B525F" w:rsidRPr="003B525F" w:rsidRDefault="003B525F" w:rsidP="00FF5FB3">
            <w:pPr>
              <w:pStyle w:val="TAC"/>
              <w:rPr>
                <w:color w:val="C00000"/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MCS19 in Table 1</w:t>
            </w:r>
          </w:p>
        </w:tc>
        <w:tc>
          <w:tcPr>
            <w:tcW w:w="999" w:type="dxa"/>
          </w:tcPr>
          <w:p w14:paraId="047D1CF0" w14:textId="4E0428AF" w:rsidR="003B525F" w:rsidRPr="003B525F" w:rsidRDefault="003B525F" w:rsidP="00FF5FB3">
            <w:pPr>
              <w:pStyle w:val="TAC"/>
              <w:rPr>
                <w:color w:val="C00000"/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965" w:type="dxa"/>
          </w:tcPr>
          <w:p w14:paraId="4ECBDF6E" w14:textId="26E4A6A6" w:rsidR="003B525F" w:rsidRPr="003B525F" w:rsidRDefault="003B525F" w:rsidP="00FF5FB3">
            <w:pPr>
              <w:pStyle w:val="TAC"/>
              <w:rPr>
                <w:color w:val="C00000"/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Rank 1/2</w:t>
            </w:r>
          </w:p>
        </w:tc>
        <w:tc>
          <w:tcPr>
            <w:tcW w:w="1030" w:type="dxa"/>
            <w:shd w:val="clear" w:color="auto" w:fill="auto"/>
          </w:tcPr>
          <w:p w14:paraId="7E475A4C" w14:textId="5EF6CBB0" w:rsidR="003B525F" w:rsidRPr="003B525F" w:rsidRDefault="003B525F" w:rsidP="00FF5FB3">
            <w:pPr>
              <w:pStyle w:val="TAC"/>
              <w:rPr>
                <w:color w:val="C00000"/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25/12</w:t>
            </w:r>
          </w:p>
        </w:tc>
        <w:tc>
          <w:tcPr>
            <w:tcW w:w="1167" w:type="dxa"/>
          </w:tcPr>
          <w:p w14:paraId="125FFF90" w14:textId="3A12E438" w:rsidR="003B525F" w:rsidRPr="003B525F" w:rsidRDefault="003B525F" w:rsidP="00FF5FB3">
            <w:pPr>
              <w:pStyle w:val="TAC"/>
              <w:rPr>
                <w:color w:val="C00000"/>
                <w:sz w:val="16"/>
                <w:szCs w:val="22"/>
              </w:rPr>
            </w:pPr>
            <w:r w:rsidRPr="003B525F">
              <w:rPr>
                <w:color w:val="C00000"/>
                <w:sz w:val="16"/>
                <w:szCs w:val="22"/>
              </w:rPr>
              <w:t>9992/9480</w:t>
            </w:r>
          </w:p>
        </w:tc>
        <w:tc>
          <w:tcPr>
            <w:tcW w:w="1478" w:type="dxa"/>
          </w:tcPr>
          <w:p w14:paraId="07DBE4A6" w14:textId="4342F763" w:rsidR="003B525F" w:rsidRPr="003B525F" w:rsidRDefault="003B525F" w:rsidP="00FF5FB3">
            <w:pPr>
              <w:pStyle w:val="TAC"/>
              <w:rPr>
                <w:color w:val="C00000"/>
                <w:sz w:val="16"/>
                <w:szCs w:val="22"/>
              </w:rPr>
            </w:pPr>
            <w:r w:rsidRPr="003B525F">
              <w:rPr>
                <w:color w:val="C00000"/>
                <w:sz w:val="16"/>
                <w:szCs w:val="22"/>
              </w:rPr>
              <w:t>TDLA30-10</w:t>
            </w:r>
          </w:p>
        </w:tc>
      </w:tr>
    </w:tbl>
    <w:p w14:paraId="128C88F5" w14:textId="77777777" w:rsidR="003B525F" w:rsidRPr="00217A84" w:rsidRDefault="003B525F" w:rsidP="003B525F">
      <w:pPr>
        <w:rPr>
          <w:bCs/>
          <w:color w:val="000000" w:themeColor="text1"/>
        </w:rPr>
      </w:pPr>
    </w:p>
    <w:p w14:paraId="346ED4E1" w14:textId="77777777" w:rsidR="003B525F" w:rsidRPr="00217A84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5"/>
        <w:gridCol w:w="1238"/>
        <w:gridCol w:w="1566"/>
        <w:gridCol w:w="956"/>
        <w:gridCol w:w="1007"/>
        <w:gridCol w:w="1054"/>
        <w:gridCol w:w="1121"/>
        <w:gridCol w:w="1502"/>
      </w:tblGrid>
      <w:tr w:rsidR="003B525F" w:rsidRPr="003B525F" w14:paraId="5B36B1F2" w14:textId="77777777" w:rsidTr="003B525F">
        <w:tc>
          <w:tcPr>
            <w:tcW w:w="1185" w:type="dxa"/>
          </w:tcPr>
          <w:p w14:paraId="1AE98638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1238" w:type="dxa"/>
          </w:tcPr>
          <w:p w14:paraId="0BCEDAF4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566" w:type="dxa"/>
          </w:tcPr>
          <w:p w14:paraId="19B2767E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956" w:type="dxa"/>
          </w:tcPr>
          <w:p w14:paraId="6E788DEC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1007" w:type="dxa"/>
          </w:tcPr>
          <w:p w14:paraId="21E981E2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1054" w:type="dxa"/>
          </w:tcPr>
          <w:p w14:paraId="16288B34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1121" w:type="dxa"/>
          </w:tcPr>
          <w:p w14:paraId="2C710409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502" w:type="dxa"/>
          </w:tcPr>
          <w:p w14:paraId="06B4A550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</w:tr>
      <w:tr w:rsidR="003B525F" w:rsidRPr="003B525F" w14:paraId="272B112D" w14:textId="77777777" w:rsidTr="003B525F">
        <w:tc>
          <w:tcPr>
            <w:tcW w:w="1185" w:type="dxa"/>
          </w:tcPr>
          <w:p w14:paraId="5C55807B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1238" w:type="dxa"/>
          </w:tcPr>
          <w:p w14:paraId="572EDA48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566" w:type="dxa"/>
          </w:tcPr>
          <w:p w14:paraId="3B78CFB4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956" w:type="dxa"/>
          </w:tcPr>
          <w:p w14:paraId="24C4F42D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1007" w:type="dxa"/>
          </w:tcPr>
          <w:p w14:paraId="32D81646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1054" w:type="dxa"/>
          </w:tcPr>
          <w:p w14:paraId="26DB508D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1121" w:type="dxa"/>
          </w:tcPr>
          <w:p w14:paraId="46ADF1E3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928</w:t>
            </w:r>
          </w:p>
        </w:tc>
        <w:tc>
          <w:tcPr>
            <w:tcW w:w="1502" w:type="dxa"/>
          </w:tcPr>
          <w:p w14:paraId="1A2561F1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</w:tr>
      <w:tr w:rsidR="003B525F" w:rsidRPr="003B525F" w14:paraId="5D5B4BF3" w14:textId="77777777" w:rsidTr="003B525F">
        <w:tc>
          <w:tcPr>
            <w:tcW w:w="1185" w:type="dxa"/>
          </w:tcPr>
          <w:p w14:paraId="3A3EAEC9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1238" w:type="dxa"/>
          </w:tcPr>
          <w:p w14:paraId="11C41AC8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566" w:type="dxa"/>
          </w:tcPr>
          <w:p w14:paraId="2B442241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956" w:type="dxa"/>
          </w:tcPr>
          <w:p w14:paraId="6FE2E8E8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1007" w:type="dxa"/>
          </w:tcPr>
          <w:p w14:paraId="6F0E0F8E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1054" w:type="dxa"/>
          </w:tcPr>
          <w:p w14:paraId="09779D6C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1121" w:type="dxa"/>
          </w:tcPr>
          <w:p w14:paraId="4CDEDBD3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3104</w:t>
            </w:r>
          </w:p>
        </w:tc>
        <w:tc>
          <w:tcPr>
            <w:tcW w:w="1502" w:type="dxa"/>
          </w:tcPr>
          <w:p w14:paraId="1CA41235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</w:tr>
      <w:tr w:rsidR="003B525F" w:rsidRPr="003B525F" w14:paraId="121DB174" w14:textId="77777777" w:rsidTr="003B525F">
        <w:tc>
          <w:tcPr>
            <w:tcW w:w="1185" w:type="dxa"/>
          </w:tcPr>
          <w:p w14:paraId="5A2E5395" w14:textId="44135AF4" w:rsidR="003B525F" w:rsidRPr="003B525F" w:rsidRDefault="003B525F" w:rsidP="003B525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1238" w:type="dxa"/>
          </w:tcPr>
          <w:p w14:paraId="3E496E98" w14:textId="35951297" w:rsidR="003B525F" w:rsidRPr="003B525F" w:rsidRDefault="003B525F" w:rsidP="003B525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566" w:type="dxa"/>
          </w:tcPr>
          <w:p w14:paraId="2224938A" w14:textId="32F6FD6D" w:rsidR="003B525F" w:rsidRPr="003B525F" w:rsidRDefault="003B525F" w:rsidP="003B525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MCS19 in Table 1</w:t>
            </w:r>
          </w:p>
        </w:tc>
        <w:tc>
          <w:tcPr>
            <w:tcW w:w="956" w:type="dxa"/>
          </w:tcPr>
          <w:p w14:paraId="703CD232" w14:textId="48651EE1" w:rsidR="003B525F" w:rsidRPr="003B525F" w:rsidRDefault="003B525F" w:rsidP="003B525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1007" w:type="dxa"/>
          </w:tcPr>
          <w:p w14:paraId="6858C9CA" w14:textId="6A5E873C" w:rsidR="003B525F" w:rsidRPr="003B525F" w:rsidRDefault="003B525F" w:rsidP="003B525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Rank 1/2</w:t>
            </w:r>
          </w:p>
        </w:tc>
        <w:tc>
          <w:tcPr>
            <w:tcW w:w="1054" w:type="dxa"/>
          </w:tcPr>
          <w:p w14:paraId="31422D5D" w14:textId="1DCB86FA" w:rsidR="003B525F" w:rsidRPr="003B525F" w:rsidRDefault="003B525F" w:rsidP="003B525F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color w:val="C00000"/>
                <w:sz w:val="16"/>
                <w:szCs w:val="22"/>
                <w:lang w:eastAsia="zh-CN"/>
              </w:rPr>
              <w:t>12</w:t>
            </w:r>
            <w:r w:rsidRPr="003B525F">
              <w:rPr>
                <w:color w:val="C00000"/>
                <w:sz w:val="16"/>
                <w:szCs w:val="22"/>
                <w:lang w:eastAsia="zh-CN"/>
              </w:rPr>
              <w:t>/</w:t>
            </w:r>
            <w:r>
              <w:rPr>
                <w:color w:val="C00000"/>
                <w:sz w:val="16"/>
                <w:szCs w:val="22"/>
                <w:lang w:eastAsia="zh-CN"/>
              </w:rPr>
              <w:t>6</w:t>
            </w:r>
          </w:p>
        </w:tc>
        <w:tc>
          <w:tcPr>
            <w:tcW w:w="1121" w:type="dxa"/>
          </w:tcPr>
          <w:p w14:paraId="52D3209A" w14:textId="73A74F6E" w:rsidR="003B525F" w:rsidRPr="003B525F" w:rsidRDefault="003B525F" w:rsidP="003B525F">
            <w:pPr>
              <w:pStyle w:val="TAC"/>
              <w:rPr>
                <w:sz w:val="16"/>
                <w:szCs w:val="22"/>
              </w:rPr>
            </w:pPr>
            <w:r>
              <w:rPr>
                <w:color w:val="C00000"/>
                <w:sz w:val="16"/>
                <w:szCs w:val="22"/>
              </w:rPr>
              <w:t>4736</w:t>
            </w:r>
            <w:r w:rsidRPr="003B525F">
              <w:rPr>
                <w:color w:val="C00000"/>
                <w:sz w:val="16"/>
                <w:szCs w:val="22"/>
              </w:rPr>
              <w:t>/</w:t>
            </w:r>
            <w:r>
              <w:rPr>
                <w:color w:val="C00000"/>
                <w:sz w:val="16"/>
                <w:szCs w:val="22"/>
              </w:rPr>
              <w:t>4736</w:t>
            </w:r>
          </w:p>
        </w:tc>
        <w:tc>
          <w:tcPr>
            <w:tcW w:w="1502" w:type="dxa"/>
          </w:tcPr>
          <w:p w14:paraId="0896894B" w14:textId="67BAABDE" w:rsidR="003B525F" w:rsidRPr="003B525F" w:rsidRDefault="003B525F" w:rsidP="003B525F">
            <w:pPr>
              <w:pStyle w:val="TAC"/>
              <w:rPr>
                <w:sz w:val="16"/>
                <w:szCs w:val="22"/>
              </w:rPr>
            </w:pPr>
            <w:r w:rsidRPr="003B525F">
              <w:rPr>
                <w:color w:val="C00000"/>
                <w:sz w:val="16"/>
                <w:szCs w:val="22"/>
              </w:rPr>
              <w:t>TDLA30-10</w:t>
            </w:r>
          </w:p>
        </w:tc>
      </w:tr>
    </w:tbl>
    <w:p w14:paraId="127D9B2C" w14:textId="77777777" w:rsidR="003B525F" w:rsidRDefault="003B525F" w:rsidP="003B525F">
      <w:pPr>
        <w:rPr>
          <w:bCs/>
          <w:color w:val="000000" w:themeColor="text1"/>
        </w:rPr>
      </w:pPr>
    </w:p>
    <w:p w14:paraId="77B69E0E" w14:textId="77777777" w:rsidR="003B525F" w:rsidRPr="00B94F30" w:rsidRDefault="003B525F" w:rsidP="003B525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PDSCH t</w:t>
      </w:r>
      <w:r w:rsidRPr="00B94F30">
        <w:rPr>
          <w:b/>
          <w:color w:val="000000" w:themeColor="text1"/>
          <w:u w:val="single"/>
        </w:rPr>
        <w:t xml:space="preserve">est cases for </w:t>
      </w:r>
      <w:r>
        <w:rPr>
          <w:b/>
          <w:color w:val="000000" w:themeColor="text1"/>
          <w:u w:val="single"/>
        </w:rPr>
        <w:t xml:space="preserve">UE supporting </w:t>
      </w:r>
      <w:r w:rsidRPr="00033261">
        <w:rPr>
          <w:b/>
          <w:color w:val="000000" w:themeColor="text1"/>
          <w:u w:val="single"/>
        </w:rPr>
        <w:t>eRedCapNotReducedBB-BW-r18</w:t>
      </w:r>
      <w:r>
        <w:rPr>
          <w:b/>
          <w:color w:val="000000" w:themeColor="text1"/>
          <w:u w:val="single"/>
        </w:rPr>
        <w:t xml:space="preserve"> (FG 48-2)</w:t>
      </w:r>
    </w:p>
    <w:p w14:paraId="5D7ACC46" w14:textId="77777777" w:rsidR="003B525F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4"/>
        <w:gridCol w:w="1289"/>
        <w:gridCol w:w="1567"/>
        <w:gridCol w:w="1011"/>
        <w:gridCol w:w="976"/>
        <w:gridCol w:w="1030"/>
        <w:gridCol w:w="1094"/>
        <w:gridCol w:w="1488"/>
      </w:tblGrid>
      <w:tr w:rsidR="003B525F" w:rsidRPr="003B525F" w14:paraId="4445C7A2" w14:textId="77777777" w:rsidTr="00054F0F">
        <w:tc>
          <w:tcPr>
            <w:tcW w:w="1174" w:type="dxa"/>
          </w:tcPr>
          <w:p w14:paraId="4AFB79A3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1289" w:type="dxa"/>
          </w:tcPr>
          <w:p w14:paraId="2C7644BF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567" w:type="dxa"/>
          </w:tcPr>
          <w:p w14:paraId="503827C1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1011" w:type="dxa"/>
          </w:tcPr>
          <w:p w14:paraId="155A0530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976" w:type="dxa"/>
          </w:tcPr>
          <w:p w14:paraId="3985AF65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1030" w:type="dxa"/>
          </w:tcPr>
          <w:p w14:paraId="58A68EEE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1094" w:type="dxa"/>
          </w:tcPr>
          <w:p w14:paraId="08C6271E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488" w:type="dxa"/>
          </w:tcPr>
          <w:p w14:paraId="34D75788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</w:tr>
      <w:tr w:rsidR="003B525F" w:rsidRPr="003B525F" w14:paraId="15F598BC" w14:textId="77777777" w:rsidTr="00054F0F">
        <w:tc>
          <w:tcPr>
            <w:tcW w:w="1174" w:type="dxa"/>
          </w:tcPr>
          <w:p w14:paraId="440879C7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1289" w:type="dxa"/>
          </w:tcPr>
          <w:p w14:paraId="14349EAA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567" w:type="dxa"/>
          </w:tcPr>
          <w:p w14:paraId="41B78B4B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1011" w:type="dxa"/>
          </w:tcPr>
          <w:p w14:paraId="3967842E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976" w:type="dxa"/>
          </w:tcPr>
          <w:p w14:paraId="53469A92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1030" w:type="dxa"/>
            <w:shd w:val="clear" w:color="auto" w:fill="auto"/>
          </w:tcPr>
          <w:p w14:paraId="56A4C647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52</w:t>
            </w:r>
          </w:p>
        </w:tc>
        <w:tc>
          <w:tcPr>
            <w:tcW w:w="1094" w:type="dxa"/>
          </w:tcPr>
          <w:p w14:paraId="0A577992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3904</w:t>
            </w:r>
          </w:p>
        </w:tc>
        <w:tc>
          <w:tcPr>
            <w:tcW w:w="1488" w:type="dxa"/>
          </w:tcPr>
          <w:p w14:paraId="58DF9F78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</w:tr>
      <w:tr w:rsidR="003B525F" w:rsidRPr="003B525F" w14:paraId="4E49268A" w14:textId="77777777" w:rsidTr="00054F0F">
        <w:tc>
          <w:tcPr>
            <w:tcW w:w="1174" w:type="dxa"/>
            <w:shd w:val="clear" w:color="auto" w:fill="auto"/>
          </w:tcPr>
          <w:p w14:paraId="09F12B7B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1289" w:type="dxa"/>
            <w:shd w:val="clear" w:color="auto" w:fill="auto"/>
          </w:tcPr>
          <w:p w14:paraId="041DD698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567" w:type="dxa"/>
            <w:shd w:val="clear" w:color="auto" w:fill="auto"/>
          </w:tcPr>
          <w:p w14:paraId="07BE2E95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1011" w:type="dxa"/>
            <w:shd w:val="clear" w:color="auto" w:fill="auto"/>
          </w:tcPr>
          <w:p w14:paraId="260DC7CC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976" w:type="dxa"/>
            <w:shd w:val="clear" w:color="auto" w:fill="auto"/>
          </w:tcPr>
          <w:p w14:paraId="79B6A364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1030" w:type="dxa"/>
            <w:shd w:val="clear" w:color="auto" w:fill="auto"/>
          </w:tcPr>
          <w:p w14:paraId="6EA71BB3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40</w:t>
            </w:r>
          </w:p>
        </w:tc>
        <w:tc>
          <w:tcPr>
            <w:tcW w:w="1094" w:type="dxa"/>
            <w:shd w:val="clear" w:color="auto" w:fill="auto"/>
          </w:tcPr>
          <w:p w14:paraId="1BDEA348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9992</w:t>
            </w:r>
          </w:p>
        </w:tc>
        <w:tc>
          <w:tcPr>
            <w:tcW w:w="1488" w:type="dxa"/>
            <w:shd w:val="clear" w:color="auto" w:fill="auto"/>
          </w:tcPr>
          <w:p w14:paraId="472AC15F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</w:tr>
      <w:tr w:rsidR="00054F0F" w:rsidRPr="003B525F" w14:paraId="1A31131C" w14:textId="77777777" w:rsidTr="00054F0F">
        <w:tc>
          <w:tcPr>
            <w:tcW w:w="1174" w:type="dxa"/>
            <w:shd w:val="clear" w:color="auto" w:fill="auto"/>
          </w:tcPr>
          <w:p w14:paraId="4ADDFDAA" w14:textId="24180C7A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1289" w:type="dxa"/>
            <w:shd w:val="clear" w:color="auto" w:fill="auto"/>
          </w:tcPr>
          <w:p w14:paraId="41592ECF" w14:textId="49A37A30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567" w:type="dxa"/>
            <w:shd w:val="clear" w:color="auto" w:fill="auto"/>
          </w:tcPr>
          <w:p w14:paraId="1565A30E" w14:textId="1F93636C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MCS19 in Table 1</w:t>
            </w:r>
          </w:p>
        </w:tc>
        <w:tc>
          <w:tcPr>
            <w:tcW w:w="1011" w:type="dxa"/>
            <w:shd w:val="clear" w:color="auto" w:fill="auto"/>
          </w:tcPr>
          <w:p w14:paraId="772CFA1E" w14:textId="7459F3DB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976" w:type="dxa"/>
            <w:shd w:val="clear" w:color="auto" w:fill="auto"/>
          </w:tcPr>
          <w:p w14:paraId="13844D48" w14:textId="39ED1FA8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Rank 1/2</w:t>
            </w:r>
          </w:p>
        </w:tc>
        <w:tc>
          <w:tcPr>
            <w:tcW w:w="1030" w:type="dxa"/>
            <w:shd w:val="clear" w:color="auto" w:fill="auto"/>
          </w:tcPr>
          <w:p w14:paraId="55958AB6" w14:textId="58E436B0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25/12</w:t>
            </w:r>
          </w:p>
        </w:tc>
        <w:tc>
          <w:tcPr>
            <w:tcW w:w="1094" w:type="dxa"/>
            <w:shd w:val="clear" w:color="auto" w:fill="auto"/>
          </w:tcPr>
          <w:p w14:paraId="64F753DD" w14:textId="4612E2CA" w:rsidR="00054F0F" w:rsidRPr="003B525F" w:rsidRDefault="00054F0F" w:rsidP="00054F0F">
            <w:pPr>
              <w:pStyle w:val="TAC"/>
              <w:rPr>
                <w:sz w:val="16"/>
                <w:szCs w:val="22"/>
              </w:rPr>
            </w:pPr>
            <w:r w:rsidRPr="003B525F">
              <w:rPr>
                <w:color w:val="C00000"/>
                <w:sz w:val="16"/>
                <w:szCs w:val="22"/>
              </w:rPr>
              <w:t>9992/9480</w:t>
            </w:r>
          </w:p>
        </w:tc>
        <w:tc>
          <w:tcPr>
            <w:tcW w:w="1488" w:type="dxa"/>
            <w:shd w:val="clear" w:color="auto" w:fill="auto"/>
          </w:tcPr>
          <w:p w14:paraId="7F5926C3" w14:textId="5D934BF4" w:rsidR="00054F0F" w:rsidRPr="003B525F" w:rsidRDefault="00054F0F" w:rsidP="00054F0F">
            <w:pPr>
              <w:pStyle w:val="TAC"/>
              <w:rPr>
                <w:sz w:val="16"/>
                <w:szCs w:val="22"/>
              </w:rPr>
            </w:pPr>
            <w:r w:rsidRPr="003B525F">
              <w:rPr>
                <w:color w:val="C00000"/>
                <w:sz w:val="16"/>
                <w:szCs w:val="22"/>
              </w:rPr>
              <w:t>TDLA30-10</w:t>
            </w:r>
          </w:p>
        </w:tc>
      </w:tr>
    </w:tbl>
    <w:p w14:paraId="5BE7723C" w14:textId="77777777" w:rsidR="00164F2C" w:rsidRPr="00164F2C" w:rsidRDefault="00164F2C" w:rsidP="00164F2C">
      <w:pPr>
        <w:spacing w:after="160" w:line="278" w:lineRule="auto"/>
        <w:rPr>
          <w:bCs/>
          <w:color w:val="000000" w:themeColor="text1"/>
        </w:rPr>
      </w:pPr>
    </w:p>
    <w:p w14:paraId="67584B7B" w14:textId="3C95DA60" w:rsidR="003B525F" w:rsidRPr="00186ADB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5"/>
        <w:gridCol w:w="1238"/>
        <w:gridCol w:w="1566"/>
        <w:gridCol w:w="956"/>
        <w:gridCol w:w="1007"/>
        <w:gridCol w:w="1054"/>
        <w:gridCol w:w="1121"/>
        <w:gridCol w:w="1502"/>
      </w:tblGrid>
      <w:tr w:rsidR="003B525F" w:rsidRPr="003B525F" w14:paraId="06D1BE98" w14:textId="77777777" w:rsidTr="00054F0F">
        <w:tc>
          <w:tcPr>
            <w:tcW w:w="1185" w:type="dxa"/>
          </w:tcPr>
          <w:p w14:paraId="4154953C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1238" w:type="dxa"/>
          </w:tcPr>
          <w:p w14:paraId="64EDF9AF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566" w:type="dxa"/>
          </w:tcPr>
          <w:p w14:paraId="18909514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956" w:type="dxa"/>
          </w:tcPr>
          <w:p w14:paraId="7DB3E652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1007" w:type="dxa"/>
          </w:tcPr>
          <w:p w14:paraId="7997D19F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1054" w:type="dxa"/>
          </w:tcPr>
          <w:p w14:paraId="5051A7F0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1121" w:type="dxa"/>
          </w:tcPr>
          <w:p w14:paraId="67A480AC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502" w:type="dxa"/>
          </w:tcPr>
          <w:p w14:paraId="2CE92233" w14:textId="77777777" w:rsidR="003B525F" w:rsidRPr="003B525F" w:rsidRDefault="003B525F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</w:tr>
      <w:tr w:rsidR="003B525F" w:rsidRPr="003B525F" w14:paraId="5A8270EC" w14:textId="77777777" w:rsidTr="00054F0F">
        <w:tc>
          <w:tcPr>
            <w:tcW w:w="1185" w:type="dxa"/>
          </w:tcPr>
          <w:p w14:paraId="37898C4F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1238" w:type="dxa"/>
          </w:tcPr>
          <w:p w14:paraId="32D88A4B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566" w:type="dxa"/>
          </w:tcPr>
          <w:p w14:paraId="383E1FAF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956" w:type="dxa"/>
          </w:tcPr>
          <w:p w14:paraId="42525E81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1007" w:type="dxa"/>
          </w:tcPr>
          <w:p w14:paraId="6D006436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1054" w:type="dxa"/>
          </w:tcPr>
          <w:p w14:paraId="4311544B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1121" w:type="dxa"/>
          </w:tcPr>
          <w:p w14:paraId="0ADB91A6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928</w:t>
            </w:r>
          </w:p>
        </w:tc>
        <w:tc>
          <w:tcPr>
            <w:tcW w:w="1502" w:type="dxa"/>
          </w:tcPr>
          <w:p w14:paraId="246F3CF6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</w:tr>
      <w:tr w:rsidR="003B525F" w:rsidRPr="003B525F" w14:paraId="0847F98F" w14:textId="77777777" w:rsidTr="00054F0F">
        <w:tc>
          <w:tcPr>
            <w:tcW w:w="1185" w:type="dxa"/>
          </w:tcPr>
          <w:p w14:paraId="5932F97B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1238" w:type="dxa"/>
          </w:tcPr>
          <w:p w14:paraId="1399C52B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566" w:type="dxa"/>
          </w:tcPr>
          <w:p w14:paraId="0D2DC22A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956" w:type="dxa"/>
          </w:tcPr>
          <w:p w14:paraId="2F7E79EF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1007" w:type="dxa"/>
          </w:tcPr>
          <w:p w14:paraId="221893E7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1054" w:type="dxa"/>
          </w:tcPr>
          <w:p w14:paraId="23EEC2BC" w14:textId="77777777" w:rsidR="003B525F" w:rsidRPr="003B525F" w:rsidRDefault="003B525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1121" w:type="dxa"/>
          </w:tcPr>
          <w:p w14:paraId="19B17A85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4992</w:t>
            </w:r>
          </w:p>
        </w:tc>
        <w:tc>
          <w:tcPr>
            <w:tcW w:w="1502" w:type="dxa"/>
          </w:tcPr>
          <w:p w14:paraId="48B5FA16" w14:textId="77777777" w:rsidR="003B525F" w:rsidRPr="003B525F" w:rsidRDefault="003B525F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</w:tr>
      <w:tr w:rsidR="00054F0F" w:rsidRPr="003B525F" w14:paraId="208DAF59" w14:textId="77777777" w:rsidTr="00054F0F">
        <w:tc>
          <w:tcPr>
            <w:tcW w:w="1185" w:type="dxa"/>
          </w:tcPr>
          <w:p w14:paraId="224ECF6C" w14:textId="3456B18A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1238" w:type="dxa"/>
          </w:tcPr>
          <w:p w14:paraId="447836D4" w14:textId="7CE5CFF3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566" w:type="dxa"/>
          </w:tcPr>
          <w:p w14:paraId="52DC3FA0" w14:textId="17678ECC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MCS19 in Table 1</w:t>
            </w:r>
          </w:p>
        </w:tc>
        <w:tc>
          <w:tcPr>
            <w:tcW w:w="956" w:type="dxa"/>
          </w:tcPr>
          <w:p w14:paraId="6681CA71" w14:textId="7ADDE2C6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1007" w:type="dxa"/>
          </w:tcPr>
          <w:p w14:paraId="1C4051C8" w14:textId="2D51CEC0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color w:val="C00000"/>
                <w:sz w:val="16"/>
                <w:szCs w:val="22"/>
                <w:lang w:eastAsia="zh-CN"/>
              </w:rPr>
              <w:t>Rank 1/2</w:t>
            </w:r>
          </w:p>
        </w:tc>
        <w:tc>
          <w:tcPr>
            <w:tcW w:w="1054" w:type="dxa"/>
          </w:tcPr>
          <w:p w14:paraId="6A8E1B61" w14:textId="36756927" w:rsidR="00054F0F" w:rsidRPr="003B525F" w:rsidRDefault="00054F0F" w:rsidP="00054F0F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color w:val="C00000"/>
                <w:sz w:val="16"/>
                <w:szCs w:val="22"/>
                <w:lang w:eastAsia="zh-CN"/>
              </w:rPr>
              <w:t>12</w:t>
            </w:r>
            <w:r w:rsidRPr="003B525F">
              <w:rPr>
                <w:color w:val="C00000"/>
                <w:sz w:val="16"/>
                <w:szCs w:val="22"/>
                <w:lang w:eastAsia="zh-CN"/>
              </w:rPr>
              <w:t>/</w:t>
            </w:r>
            <w:r>
              <w:rPr>
                <w:color w:val="C00000"/>
                <w:sz w:val="16"/>
                <w:szCs w:val="22"/>
                <w:lang w:eastAsia="zh-CN"/>
              </w:rPr>
              <w:t>6</w:t>
            </w:r>
          </w:p>
        </w:tc>
        <w:tc>
          <w:tcPr>
            <w:tcW w:w="1121" w:type="dxa"/>
          </w:tcPr>
          <w:p w14:paraId="68BD3B24" w14:textId="514FC8FF" w:rsidR="00054F0F" w:rsidRPr="003B525F" w:rsidRDefault="00054F0F" w:rsidP="00054F0F">
            <w:pPr>
              <w:pStyle w:val="TAC"/>
              <w:rPr>
                <w:sz w:val="16"/>
                <w:szCs w:val="22"/>
              </w:rPr>
            </w:pPr>
            <w:r>
              <w:rPr>
                <w:color w:val="C00000"/>
                <w:sz w:val="16"/>
                <w:szCs w:val="22"/>
              </w:rPr>
              <w:t>4736</w:t>
            </w:r>
            <w:r w:rsidRPr="003B525F">
              <w:rPr>
                <w:color w:val="C00000"/>
                <w:sz w:val="16"/>
                <w:szCs w:val="22"/>
              </w:rPr>
              <w:t>/</w:t>
            </w:r>
            <w:r>
              <w:rPr>
                <w:color w:val="C00000"/>
                <w:sz w:val="16"/>
                <w:szCs w:val="22"/>
              </w:rPr>
              <w:t>4736</w:t>
            </w:r>
          </w:p>
        </w:tc>
        <w:tc>
          <w:tcPr>
            <w:tcW w:w="1502" w:type="dxa"/>
          </w:tcPr>
          <w:p w14:paraId="3E92CB4A" w14:textId="7CDEB194" w:rsidR="00054F0F" w:rsidRPr="003B525F" w:rsidRDefault="00054F0F" w:rsidP="00054F0F">
            <w:pPr>
              <w:pStyle w:val="TAC"/>
              <w:rPr>
                <w:sz w:val="16"/>
                <w:szCs w:val="22"/>
              </w:rPr>
            </w:pPr>
            <w:r w:rsidRPr="003B525F">
              <w:rPr>
                <w:color w:val="C00000"/>
                <w:sz w:val="16"/>
                <w:szCs w:val="22"/>
              </w:rPr>
              <w:t>TDLA30-10</w:t>
            </w:r>
          </w:p>
        </w:tc>
      </w:tr>
    </w:tbl>
    <w:p w14:paraId="4C3D9513" w14:textId="77777777" w:rsidR="003B525F" w:rsidRPr="004370F9" w:rsidRDefault="003B525F" w:rsidP="003B525F">
      <w:pPr>
        <w:rPr>
          <w:bCs/>
          <w:color w:val="000000" w:themeColor="text1"/>
        </w:rPr>
      </w:pPr>
    </w:p>
    <w:p w14:paraId="33397197" w14:textId="77777777" w:rsidR="00286CFA" w:rsidRPr="008077AC" w:rsidRDefault="00286CFA" w:rsidP="00286CFA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sz w:val="20"/>
          <w:szCs w:val="20"/>
        </w:rPr>
      </w:pPr>
      <w:r w:rsidRPr="008077AC">
        <w:rPr>
          <w:rFonts w:ascii="Times New Roman" w:eastAsia="SimSun" w:hAnsi="Times New Roman" w:cs="Times New Roman"/>
          <w:sz w:val="20"/>
          <w:szCs w:val="20"/>
        </w:rPr>
        <w:t>For 256QAM, the discussion based on Rel-17 is rather different. During Rel-17 discussions, companies compromised and considered requirements for 256QAM even though it was an optional feature.</w:t>
      </w:r>
      <w:r>
        <w:rPr>
          <w:rFonts w:ascii="Times New Roman" w:eastAsia="SimSun" w:hAnsi="Times New Roman" w:cs="Times New Roman"/>
          <w:sz w:val="20"/>
          <w:szCs w:val="20"/>
        </w:rPr>
        <w:t xml:space="preserve"> Now in Rel-18, even though someone could make the same argument, the situation is quite different. Considering the very small TBS supported in </w:t>
      </w:r>
      <w:proofErr w:type="spellStart"/>
      <w:r>
        <w:rPr>
          <w:rFonts w:ascii="Times New Roman" w:eastAsia="SimSu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SimSun" w:hAnsi="Times New Roman" w:cs="Times New Roman"/>
          <w:sz w:val="20"/>
          <w:szCs w:val="20"/>
        </w:rPr>
        <w:t xml:space="preserve"> enhancements, it is the case that using 256QAM would already surpass the maximum defined TBS.</w:t>
      </w:r>
    </w:p>
    <w:p w14:paraId="3DC786A5" w14:textId="77777777" w:rsidR="00286CFA" w:rsidRPr="00972BBF" w:rsidRDefault="00286CFA" w:rsidP="00286CFA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4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Use of 256 QAM modulation is an optional feature, as recognized in Rel-17 </w:t>
      </w:r>
      <w:proofErr w:type="spell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RedCap</w:t>
      </w:r>
      <w:proofErr w:type="spellEnd"/>
    </w:p>
    <w:p w14:paraId="2A854B26" w14:textId="77777777" w:rsidR="00286CFA" w:rsidRPr="00972BBF" w:rsidRDefault="00286CFA" w:rsidP="00286CFA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5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Use of 256 QAM modulation would exceed the maximum TBS for Rel-18 </w:t>
      </w:r>
      <w:proofErr w:type="spell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RedCap</w:t>
      </w:r>
      <w:proofErr w:type="spellEnd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at meaningful PRB </w:t>
      </w:r>
      <w:proofErr w:type="gram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allocations</w:t>
      </w:r>
      <w:proofErr w:type="gramEnd"/>
    </w:p>
    <w:p w14:paraId="56A0B729" w14:textId="77777777" w:rsidR="00286CFA" w:rsidRPr="00EB235A" w:rsidRDefault="00286CFA" w:rsidP="00286CFA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Proposal 2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Do not define new requirements for PDSCH involving 256 </w:t>
      </w:r>
      <w:proofErr w:type="gram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QAM</w:t>
      </w:r>
      <w:proofErr w:type="gramEnd"/>
    </w:p>
    <w:p w14:paraId="73FA8E63" w14:textId="77777777" w:rsidR="003B525F" w:rsidRPr="00286CFA" w:rsidRDefault="003B525F" w:rsidP="00EC3F59">
      <w:pPr>
        <w:spacing w:after="120"/>
        <w:rPr>
          <w:rFonts w:eastAsia="SimSun"/>
          <w:b/>
          <w:bCs/>
          <w:lang w:val="en-US"/>
        </w:rPr>
      </w:pPr>
    </w:p>
    <w:p w14:paraId="6E871E12" w14:textId="293BAF7E" w:rsidR="008077AC" w:rsidRPr="008077AC" w:rsidRDefault="008077AC" w:rsidP="008077AC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CSI Reporting Requirements</w:t>
      </w:r>
    </w:p>
    <w:p w14:paraId="4FF3E69C" w14:textId="77777777" w:rsidR="008077AC" w:rsidRDefault="008077AC" w:rsidP="00EC3F59">
      <w:pPr>
        <w:spacing w:after="120"/>
        <w:rPr>
          <w:rFonts w:eastAsia="SimSun"/>
          <w:b/>
          <w:bCs/>
        </w:rPr>
      </w:pPr>
    </w:p>
    <w:p w14:paraId="548259E7" w14:textId="40CC87CD" w:rsidR="00EF68EB" w:rsidRPr="00972BBF" w:rsidRDefault="00C01111" w:rsidP="000809A6">
      <w:pPr>
        <w:pStyle w:val="a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Since the inception of Rel-18 </w:t>
      </w:r>
      <w:proofErr w:type="spellStart"/>
      <w:r>
        <w:rPr>
          <w:b w:val="0"/>
          <w:bCs/>
          <w:u w:val="none"/>
        </w:rPr>
        <w:t>RedCap</w:t>
      </w:r>
      <w:proofErr w:type="spellEnd"/>
      <w:r>
        <w:rPr>
          <w:b w:val="0"/>
          <w:bCs/>
          <w:u w:val="none"/>
        </w:rPr>
        <w:t>, there has been no limitation for CSI-RS since these are signals that can occupy the full bandwidth of the UE.</w:t>
      </w:r>
      <w:r w:rsidR="00EF68EB">
        <w:rPr>
          <w:b w:val="0"/>
          <w:bCs/>
          <w:u w:val="none"/>
        </w:rPr>
        <w:t xml:space="preserve"> In addition, during RAN4#110 it was agreed that several test setups should be reused, which also indicated that requirements may also be reused.</w:t>
      </w:r>
    </w:p>
    <w:p w14:paraId="409A5B2D" w14:textId="497B5CD9" w:rsidR="008077AC" w:rsidRPr="00972BBF" w:rsidRDefault="008077AC" w:rsidP="008077AC">
      <w:pPr>
        <w:pStyle w:val="Default"/>
        <w:spacing w:after="120"/>
        <w:jc w:val="both"/>
        <w:rPr>
          <w:rFonts w:ascii="Times New Roman" w:eastAsia="SimSun" w:hAnsi="Times New Roman" w:cs="Times New Roman"/>
          <w:b/>
          <w:bCs/>
          <w:color w:val="auto"/>
          <w:sz w:val="20"/>
          <w:szCs w:val="20"/>
          <w:lang w:val="en-GB"/>
        </w:rPr>
      </w:pPr>
      <w:r w:rsidRPr="00972BBF">
        <w:rPr>
          <w:rFonts w:ascii="Times New Roman" w:eastAsia="SimSun" w:hAnsi="Times New Roman" w:cs="Times New Roman"/>
          <w:b/>
          <w:bCs/>
          <w:color w:val="auto"/>
          <w:sz w:val="20"/>
          <w:szCs w:val="20"/>
          <w:u w:val="single"/>
          <w:lang w:val="en-GB"/>
        </w:rPr>
        <w:t>Proposal 3</w:t>
      </w:r>
      <w:r w:rsidRPr="00972BBF">
        <w:rPr>
          <w:rFonts w:ascii="Times New Roman" w:eastAsia="SimSun" w:hAnsi="Times New Roman" w:cs="Times New Roman"/>
          <w:b/>
          <w:bCs/>
          <w:color w:val="auto"/>
          <w:sz w:val="20"/>
          <w:szCs w:val="20"/>
          <w:lang w:val="en-GB"/>
        </w:rPr>
        <w:t>: RAN4 to discuss whether CQI and RI requirements can be reused</w:t>
      </w:r>
      <w:r w:rsidR="00C01111">
        <w:rPr>
          <w:rFonts w:ascii="Times New Roman" w:eastAsia="SimSun" w:hAnsi="Times New Roman" w:cs="Times New Roman"/>
          <w:b/>
          <w:bCs/>
          <w:color w:val="auto"/>
          <w:sz w:val="20"/>
          <w:szCs w:val="20"/>
          <w:lang w:val="en-GB"/>
        </w:rPr>
        <w:t xml:space="preserve"> by </w:t>
      </w:r>
      <w:r w:rsidR="00EB235A">
        <w:rPr>
          <w:rFonts w:ascii="Times New Roman" w:eastAsia="SimSun" w:hAnsi="Times New Roman" w:cs="Times New Roman"/>
          <w:b/>
          <w:bCs/>
          <w:color w:val="auto"/>
          <w:sz w:val="20"/>
          <w:szCs w:val="20"/>
          <w:lang w:val="en-GB"/>
        </w:rPr>
        <w:t>analysing</w:t>
      </w:r>
      <w:r w:rsidR="00C01111">
        <w:rPr>
          <w:rFonts w:ascii="Times New Roman" w:eastAsia="SimSun" w:hAnsi="Times New Roman" w:cs="Times New Roman"/>
          <w:b/>
          <w:bCs/>
          <w:color w:val="auto"/>
          <w:sz w:val="20"/>
          <w:szCs w:val="20"/>
          <w:lang w:val="en-GB"/>
        </w:rPr>
        <w:t xml:space="preserve"> what configurations might need to be adapted.</w:t>
      </w:r>
    </w:p>
    <w:p w14:paraId="34FEAA41" w14:textId="77777777" w:rsidR="008077AC" w:rsidRDefault="008077AC" w:rsidP="00EC3F59">
      <w:pPr>
        <w:spacing w:after="120"/>
        <w:rPr>
          <w:rFonts w:eastAsia="SimSun"/>
          <w:b/>
          <w:bCs/>
        </w:rPr>
      </w:pPr>
    </w:p>
    <w:p w14:paraId="6FBD047B" w14:textId="730AB9CD" w:rsidR="00E61C3D" w:rsidRDefault="00E61C3D" w:rsidP="00E61C3D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648283" w14:textId="77777777" w:rsidR="00E61C3D" w:rsidRPr="00E61C3D" w:rsidRDefault="00E61C3D" w:rsidP="00E61C3D">
      <w:pPr>
        <w:spacing w:after="120"/>
      </w:pPr>
      <w:r w:rsidRPr="00E61C3D">
        <w:t>Our observations and proposals are stated below:</w:t>
      </w:r>
    </w:p>
    <w:p w14:paraId="7A674F0D" w14:textId="77777777" w:rsidR="00972BBF" w:rsidRPr="00972BBF" w:rsidRDefault="00972BBF" w:rsidP="00F91A14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bookmarkStart w:id="3" w:name="OLE_LINK1"/>
      <w:bookmarkStart w:id="4" w:name="OLE_LINK2"/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Observation 1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Rel-17 </w:t>
      </w:r>
      <w:proofErr w:type="spell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RedCap</w:t>
      </w:r>
      <w:proofErr w:type="spellEnd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defines both Rank 1 and Rank 2 PDSCH requirements for 1Rx/2Rx </w:t>
      </w:r>
      <w:proofErr w:type="gram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UEs</w:t>
      </w:r>
      <w:proofErr w:type="gramEnd"/>
    </w:p>
    <w:p w14:paraId="6850A446" w14:textId="77777777" w:rsidR="00972BBF" w:rsidRPr="00972BBF" w:rsidRDefault="00972BBF" w:rsidP="00F91A14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Proposal 1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Define Rank 1 and Rank 2 requirements for PDSCH for 64QAM </w:t>
      </w:r>
      <w:proofErr w:type="gram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modulation</w:t>
      </w:r>
      <w:proofErr w:type="gramEnd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 </w:t>
      </w:r>
    </w:p>
    <w:p w14:paraId="78BB09B0" w14:textId="67E3FE1C" w:rsidR="00972BBF" w:rsidRPr="00972BBF" w:rsidRDefault="00972BBF" w:rsidP="00F91A14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Observation 2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Use of 256 QAM modulation is an optional feature, as recognized in Rel-17 </w:t>
      </w:r>
      <w:proofErr w:type="spell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RedCap</w:t>
      </w:r>
      <w:proofErr w:type="spellEnd"/>
    </w:p>
    <w:p w14:paraId="3A6F933C" w14:textId="77777777" w:rsidR="00972BBF" w:rsidRPr="00972BBF" w:rsidRDefault="00972BBF" w:rsidP="00F91A14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Observation 3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Use of 256 QAM modulation would exceed the maximum TBS for Rel-18 </w:t>
      </w:r>
      <w:proofErr w:type="spell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RedCap</w:t>
      </w:r>
      <w:proofErr w:type="spellEnd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at meaningful PRB </w:t>
      </w:r>
      <w:proofErr w:type="gram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allocations</w:t>
      </w:r>
      <w:proofErr w:type="gramEnd"/>
    </w:p>
    <w:p w14:paraId="657026A8" w14:textId="77777777" w:rsidR="00972BBF" w:rsidRPr="00972BBF" w:rsidRDefault="00972BBF" w:rsidP="00F91A14">
      <w:pPr>
        <w:pStyle w:val="Default"/>
        <w:numPr>
          <w:ilvl w:val="3"/>
          <w:numId w:val="43"/>
        </w:numPr>
        <w:spacing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72BBF"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  <w:t>Proposal 2</w:t>
      </w:r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Do not define new requirements for PDSCH involving 256 </w:t>
      </w:r>
      <w:proofErr w:type="gramStart"/>
      <w:r w:rsidRPr="00972BBF">
        <w:rPr>
          <w:rFonts w:ascii="Times New Roman" w:eastAsia="SimSun" w:hAnsi="Times New Roman" w:cs="Times New Roman"/>
          <w:b/>
          <w:bCs/>
          <w:sz w:val="20"/>
          <w:szCs w:val="20"/>
        </w:rPr>
        <w:t>QAM</w:t>
      </w:r>
      <w:proofErr w:type="gramEnd"/>
    </w:p>
    <w:bookmarkEnd w:id="3"/>
    <w:bookmarkEnd w:id="4"/>
    <w:p w14:paraId="77E4284E" w14:textId="77777777" w:rsidR="000809A6" w:rsidRPr="00972BBF" w:rsidRDefault="000809A6" w:rsidP="000809A6">
      <w:pPr>
        <w:pStyle w:val="Default"/>
        <w:spacing w:after="120"/>
        <w:jc w:val="both"/>
        <w:rPr>
          <w:rFonts w:ascii="Times New Roman" w:eastAsia="SimSun" w:hAnsi="Times New Roman" w:cs="Times New Roman"/>
          <w:b/>
          <w:bCs/>
          <w:color w:val="auto"/>
          <w:sz w:val="20"/>
          <w:szCs w:val="20"/>
          <w:lang w:val="en-GB"/>
        </w:rPr>
      </w:pPr>
      <w:r w:rsidRPr="00972BBF">
        <w:rPr>
          <w:rFonts w:ascii="Times New Roman" w:eastAsia="SimSun" w:hAnsi="Times New Roman" w:cs="Times New Roman"/>
          <w:b/>
          <w:bCs/>
          <w:color w:val="auto"/>
          <w:sz w:val="20"/>
          <w:szCs w:val="20"/>
          <w:u w:val="single"/>
          <w:lang w:val="en-GB"/>
        </w:rPr>
        <w:t>Proposal 3</w:t>
      </w:r>
      <w:r w:rsidRPr="00972BBF">
        <w:rPr>
          <w:rFonts w:ascii="Times New Roman" w:eastAsia="SimSun" w:hAnsi="Times New Roman" w:cs="Times New Roman"/>
          <w:b/>
          <w:bCs/>
          <w:color w:val="auto"/>
          <w:sz w:val="20"/>
          <w:szCs w:val="20"/>
          <w:lang w:val="en-GB"/>
        </w:rPr>
        <w:t>: RAN4 to discuss whether CQI and RI requirements can be reused</w:t>
      </w:r>
      <w:r>
        <w:rPr>
          <w:rFonts w:ascii="Times New Roman" w:eastAsia="SimSun" w:hAnsi="Times New Roman" w:cs="Times New Roman"/>
          <w:b/>
          <w:bCs/>
          <w:color w:val="auto"/>
          <w:sz w:val="20"/>
          <w:szCs w:val="20"/>
          <w:lang w:val="en-GB"/>
        </w:rPr>
        <w:t xml:space="preserve"> by analysing what configurations might need to be adapted.</w:t>
      </w:r>
    </w:p>
    <w:p w14:paraId="2597B25E" w14:textId="77777777" w:rsidR="00EC3F59" w:rsidRPr="00EC3F59" w:rsidRDefault="00EC3F59" w:rsidP="00EC3F59">
      <w:pPr>
        <w:spacing w:after="120"/>
        <w:rPr>
          <w:rFonts w:eastAsia="SimSun"/>
        </w:rPr>
      </w:pPr>
    </w:p>
    <w:bookmarkEnd w:id="2"/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3E710DF8" w14:textId="18CF36EB" w:rsidR="008C67B0" w:rsidRPr="008D017E" w:rsidRDefault="008D017E" w:rsidP="008D017E">
      <w:pPr>
        <w:numPr>
          <w:ilvl w:val="0"/>
          <w:numId w:val="2"/>
        </w:numPr>
        <w:jc w:val="both"/>
      </w:pPr>
      <w:r w:rsidRPr="008D017E">
        <w:t>RP-222675</w:t>
      </w:r>
      <w:r w:rsidR="00640944" w:rsidRPr="008D017E">
        <w:t>, “</w:t>
      </w:r>
      <w:r w:rsidRPr="008D017E">
        <w:t>New WID on enhanced support of reduced capability NR devices</w:t>
      </w:r>
      <w:r w:rsidR="00640944" w:rsidRPr="008D017E">
        <w:t xml:space="preserve">”, </w:t>
      </w:r>
      <w:r w:rsidRPr="008D017E">
        <w:t>Ericsson</w:t>
      </w:r>
      <w:r w:rsidR="00640944" w:rsidRPr="008D017E">
        <w:t>, RAN#</w:t>
      </w:r>
      <w:r w:rsidRPr="008D017E">
        <w:t>97e</w:t>
      </w:r>
      <w:r w:rsidR="00E61C3D">
        <w:t>.</w:t>
      </w:r>
    </w:p>
    <w:sectPr w:rsidR="008C67B0" w:rsidRPr="008D017E" w:rsidSect="009D041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53011" w14:textId="77777777" w:rsidR="009D0413" w:rsidRDefault="009D0413" w:rsidP="000A231E">
      <w:pPr>
        <w:spacing w:after="0"/>
      </w:pPr>
      <w:r>
        <w:separator/>
      </w:r>
    </w:p>
  </w:endnote>
  <w:endnote w:type="continuationSeparator" w:id="0">
    <w:p w14:paraId="02D25072" w14:textId="77777777" w:rsidR="009D0413" w:rsidRDefault="009D041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9BA0" w14:textId="77777777" w:rsidR="009D0413" w:rsidRDefault="009D0413" w:rsidP="000A231E">
      <w:pPr>
        <w:spacing w:after="0"/>
      </w:pPr>
      <w:r>
        <w:separator/>
      </w:r>
    </w:p>
  </w:footnote>
  <w:footnote w:type="continuationSeparator" w:id="0">
    <w:p w14:paraId="4166F858" w14:textId="77777777" w:rsidR="009D0413" w:rsidRDefault="009D041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A909DE"/>
    <w:multiLevelType w:val="hybridMultilevel"/>
    <w:tmpl w:val="E11A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1650E"/>
    <w:multiLevelType w:val="hybridMultilevel"/>
    <w:tmpl w:val="69F0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8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6" w15:restartNumberingAfterBreak="0">
    <w:nsid w:val="431D63BB"/>
    <w:multiLevelType w:val="hybridMultilevel"/>
    <w:tmpl w:val="A7D874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6B220CD"/>
    <w:multiLevelType w:val="hybridMultilevel"/>
    <w:tmpl w:val="3710AEE2"/>
    <w:lvl w:ilvl="0" w:tplc="C1D20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D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2"/>
  </w:num>
  <w:num w:numId="2" w16cid:durableId="1854997855">
    <w:abstractNumId w:val="38"/>
  </w:num>
  <w:num w:numId="3" w16cid:durableId="2126580217">
    <w:abstractNumId w:val="11"/>
  </w:num>
  <w:num w:numId="4" w16cid:durableId="1199469603">
    <w:abstractNumId w:val="28"/>
  </w:num>
  <w:num w:numId="5" w16cid:durableId="976184863">
    <w:abstractNumId w:val="4"/>
  </w:num>
  <w:num w:numId="6" w16cid:durableId="1696036931">
    <w:abstractNumId w:val="48"/>
  </w:num>
  <w:num w:numId="7" w16cid:durableId="686516209">
    <w:abstractNumId w:val="12"/>
  </w:num>
  <w:num w:numId="8" w16cid:durableId="2057922014">
    <w:abstractNumId w:val="19"/>
  </w:num>
  <w:num w:numId="9" w16cid:durableId="423838429">
    <w:abstractNumId w:val="2"/>
  </w:num>
  <w:num w:numId="10" w16cid:durableId="187764942">
    <w:abstractNumId w:val="32"/>
  </w:num>
  <w:num w:numId="11" w16cid:durableId="199171740">
    <w:abstractNumId w:val="45"/>
  </w:num>
  <w:num w:numId="12" w16cid:durableId="503710582">
    <w:abstractNumId w:val="23"/>
  </w:num>
  <w:num w:numId="13" w16cid:durableId="308099533">
    <w:abstractNumId w:val="30"/>
  </w:num>
  <w:num w:numId="14" w16cid:durableId="473568304">
    <w:abstractNumId w:val="46"/>
  </w:num>
  <w:num w:numId="15" w16cid:durableId="2077511674">
    <w:abstractNumId w:val="31"/>
  </w:num>
  <w:num w:numId="16" w16cid:durableId="349531655">
    <w:abstractNumId w:val="18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7"/>
  </w:num>
  <w:num w:numId="20" w16cid:durableId="1885097479">
    <w:abstractNumId w:val="29"/>
  </w:num>
  <w:num w:numId="21" w16cid:durableId="1065832254">
    <w:abstractNumId w:val="33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4"/>
  </w:num>
  <w:num w:numId="26" w16cid:durableId="246496306">
    <w:abstractNumId w:val="49"/>
  </w:num>
  <w:num w:numId="27" w16cid:durableId="476263457">
    <w:abstractNumId w:val="5"/>
  </w:num>
  <w:num w:numId="28" w16cid:durableId="916787262">
    <w:abstractNumId w:val="21"/>
  </w:num>
  <w:num w:numId="29" w16cid:durableId="597130908">
    <w:abstractNumId w:val="41"/>
  </w:num>
  <w:num w:numId="30" w16cid:durableId="643310922">
    <w:abstractNumId w:val="26"/>
  </w:num>
  <w:num w:numId="31" w16cid:durableId="1770274252">
    <w:abstractNumId w:val="34"/>
  </w:num>
  <w:num w:numId="32" w16cid:durableId="1813595596">
    <w:abstractNumId w:val="20"/>
  </w:num>
  <w:num w:numId="33" w16cid:durableId="1140462402">
    <w:abstractNumId w:val="8"/>
  </w:num>
  <w:num w:numId="34" w16cid:durableId="1328242483">
    <w:abstractNumId w:val="27"/>
  </w:num>
  <w:num w:numId="35" w16cid:durableId="1573276893">
    <w:abstractNumId w:val="35"/>
  </w:num>
  <w:num w:numId="36" w16cid:durableId="1664813524">
    <w:abstractNumId w:val="16"/>
  </w:num>
  <w:num w:numId="37" w16cid:durableId="225460277">
    <w:abstractNumId w:val="37"/>
  </w:num>
  <w:num w:numId="38" w16cid:durableId="1271624333">
    <w:abstractNumId w:val="40"/>
  </w:num>
  <w:num w:numId="39" w16cid:durableId="1674458176">
    <w:abstractNumId w:val="47"/>
  </w:num>
  <w:num w:numId="40" w16cid:durableId="506218438">
    <w:abstractNumId w:val="39"/>
  </w:num>
  <w:num w:numId="41" w16cid:durableId="1221791576">
    <w:abstractNumId w:val="43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51"/>
  </w:num>
  <w:num w:numId="46" w16cid:durableId="20666268">
    <w:abstractNumId w:val="52"/>
  </w:num>
  <w:num w:numId="47" w16cid:durableId="1021972387">
    <w:abstractNumId w:val="3"/>
  </w:num>
  <w:num w:numId="48" w16cid:durableId="681275940">
    <w:abstractNumId w:val="44"/>
  </w:num>
  <w:num w:numId="49" w16cid:durableId="1842970409">
    <w:abstractNumId w:val="50"/>
  </w:num>
  <w:num w:numId="50" w16cid:durableId="1701934713">
    <w:abstractNumId w:val="36"/>
  </w:num>
  <w:num w:numId="51" w16cid:durableId="592320791">
    <w:abstractNumId w:val="25"/>
  </w:num>
  <w:num w:numId="52" w16cid:durableId="830877996">
    <w:abstractNumId w:val="42"/>
  </w:num>
  <w:num w:numId="53" w16cid:durableId="10774354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47289"/>
    <w:rsid w:val="00054F0F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B91"/>
    <w:rsid w:val="00075C68"/>
    <w:rsid w:val="00076EB8"/>
    <w:rsid w:val="00076F2B"/>
    <w:rsid w:val="00076F82"/>
    <w:rsid w:val="000809A6"/>
    <w:rsid w:val="00080ACB"/>
    <w:rsid w:val="00082857"/>
    <w:rsid w:val="00083A2B"/>
    <w:rsid w:val="00086319"/>
    <w:rsid w:val="00090C18"/>
    <w:rsid w:val="000A231E"/>
    <w:rsid w:val="000A2C45"/>
    <w:rsid w:val="000A3B78"/>
    <w:rsid w:val="000A4753"/>
    <w:rsid w:val="000A5D4C"/>
    <w:rsid w:val="000B3AFA"/>
    <w:rsid w:val="000B3FEB"/>
    <w:rsid w:val="000B40BF"/>
    <w:rsid w:val="000B743B"/>
    <w:rsid w:val="000C096E"/>
    <w:rsid w:val="000D0160"/>
    <w:rsid w:val="000D0FA9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64BA"/>
    <w:rsid w:val="001573D0"/>
    <w:rsid w:val="001644B4"/>
    <w:rsid w:val="00164C75"/>
    <w:rsid w:val="00164F2C"/>
    <w:rsid w:val="00165397"/>
    <w:rsid w:val="00170744"/>
    <w:rsid w:val="00173839"/>
    <w:rsid w:val="00174220"/>
    <w:rsid w:val="001750A9"/>
    <w:rsid w:val="00175C0E"/>
    <w:rsid w:val="00176AAC"/>
    <w:rsid w:val="00177B4F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86CFA"/>
    <w:rsid w:val="00293021"/>
    <w:rsid w:val="002938B3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86B"/>
    <w:rsid w:val="002F4C27"/>
    <w:rsid w:val="002F6EBC"/>
    <w:rsid w:val="00302247"/>
    <w:rsid w:val="003031D1"/>
    <w:rsid w:val="0030546B"/>
    <w:rsid w:val="003100CF"/>
    <w:rsid w:val="00311980"/>
    <w:rsid w:val="0031613D"/>
    <w:rsid w:val="00316847"/>
    <w:rsid w:val="003177BA"/>
    <w:rsid w:val="00320D4C"/>
    <w:rsid w:val="003252E9"/>
    <w:rsid w:val="003278CD"/>
    <w:rsid w:val="0033030D"/>
    <w:rsid w:val="00331C39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0E86"/>
    <w:rsid w:val="003B525F"/>
    <w:rsid w:val="003B5679"/>
    <w:rsid w:val="003B7EAC"/>
    <w:rsid w:val="003C06FB"/>
    <w:rsid w:val="003C2F82"/>
    <w:rsid w:val="003C3988"/>
    <w:rsid w:val="003C452F"/>
    <w:rsid w:val="003C55B6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312F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1053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7613"/>
    <w:rsid w:val="0046003E"/>
    <w:rsid w:val="00465E40"/>
    <w:rsid w:val="00471E5D"/>
    <w:rsid w:val="004738ED"/>
    <w:rsid w:val="00475270"/>
    <w:rsid w:val="00481ABC"/>
    <w:rsid w:val="00481ED8"/>
    <w:rsid w:val="00481F47"/>
    <w:rsid w:val="00481FE1"/>
    <w:rsid w:val="00485B3C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6006"/>
    <w:rsid w:val="004E629A"/>
    <w:rsid w:val="004F0B3E"/>
    <w:rsid w:val="004F6912"/>
    <w:rsid w:val="004F6934"/>
    <w:rsid w:val="00504FC6"/>
    <w:rsid w:val="00511B88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8D5"/>
    <w:rsid w:val="0055597A"/>
    <w:rsid w:val="00557808"/>
    <w:rsid w:val="00561315"/>
    <w:rsid w:val="0056550D"/>
    <w:rsid w:val="00572793"/>
    <w:rsid w:val="00572E17"/>
    <w:rsid w:val="005762E0"/>
    <w:rsid w:val="00577DED"/>
    <w:rsid w:val="005868DA"/>
    <w:rsid w:val="00591F66"/>
    <w:rsid w:val="00593D4D"/>
    <w:rsid w:val="005944F4"/>
    <w:rsid w:val="00595378"/>
    <w:rsid w:val="005A7B76"/>
    <w:rsid w:val="005B0C5F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04A4"/>
    <w:rsid w:val="00640944"/>
    <w:rsid w:val="00641DFC"/>
    <w:rsid w:val="00647819"/>
    <w:rsid w:val="006555AA"/>
    <w:rsid w:val="0066471C"/>
    <w:rsid w:val="006671DB"/>
    <w:rsid w:val="006676E5"/>
    <w:rsid w:val="0067354B"/>
    <w:rsid w:val="006748E2"/>
    <w:rsid w:val="0067582F"/>
    <w:rsid w:val="00683BAD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2EF"/>
    <w:rsid w:val="006C737C"/>
    <w:rsid w:val="006D03B1"/>
    <w:rsid w:val="006D392E"/>
    <w:rsid w:val="006D6FEB"/>
    <w:rsid w:val="006E03B7"/>
    <w:rsid w:val="006E233D"/>
    <w:rsid w:val="006E46D2"/>
    <w:rsid w:val="006F08C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1BF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00C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06C21"/>
    <w:rsid w:val="008077AC"/>
    <w:rsid w:val="00811608"/>
    <w:rsid w:val="00811E98"/>
    <w:rsid w:val="008121B4"/>
    <w:rsid w:val="00813191"/>
    <w:rsid w:val="00814B79"/>
    <w:rsid w:val="00815091"/>
    <w:rsid w:val="0081634C"/>
    <w:rsid w:val="00817EDF"/>
    <w:rsid w:val="0082258B"/>
    <w:rsid w:val="008232AB"/>
    <w:rsid w:val="00825A46"/>
    <w:rsid w:val="0082624A"/>
    <w:rsid w:val="00831E54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737B"/>
    <w:rsid w:val="0087021B"/>
    <w:rsid w:val="008749D0"/>
    <w:rsid w:val="00874A86"/>
    <w:rsid w:val="00883ED1"/>
    <w:rsid w:val="008840DA"/>
    <w:rsid w:val="00884A95"/>
    <w:rsid w:val="00887BB8"/>
    <w:rsid w:val="00887F3C"/>
    <w:rsid w:val="008968FD"/>
    <w:rsid w:val="0089739E"/>
    <w:rsid w:val="008A0233"/>
    <w:rsid w:val="008A36F9"/>
    <w:rsid w:val="008B427B"/>
    <w:rsid w:val="008C09FB"/>
    <w:rsid w:val="008C143C"/>
    <w:rsid w:val="008C21F6"/>
    <w:rsid w:val="008C67B0"/>
    <w:rsid w:val="008D017E"/>
    <w:rsid w:val="008D7133"/>
    <w:rsid w:val="008E3E55"/>
    <w:rsid w:val="008E4C8F"/>
    <w:rsid w:val="008E7515"/>
    <w:rsid w:val="008F452B"/>
    <w:rsid w:val="009023E3"/>
    <w:rsid w:val="00902E4C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2BBF"/>
    <w:rsid w:val="0097640D"/>
    <w:rsid w:val="00977BDB"/>
    <w:rsid w:val="009825CD"/>
    <w:rsid w:val="00983378"/>
    <w:rsid w:val="009A02E5"/>
    <w:rsid w:val="009A290E"/>
    <w:rsid w:val="009A40F9"/>
    <w:rsid w:val="009A4651"/>
    <w:rsid w:val="009A51E5"/>
    <w:rsid w:val="009A699A"/>
    <w:rsid w:val="009B04E0"/>
    <w:rsid w:val="009B3B03"/>
    <w:rsid w:val="009B3F1F"/>
    <w:rsid w:val="009C0DE2"/>
    <w:rsid w:val="009C19A1"/>
    <w:rsid w:val="009C71AA"/>
    <w:rsid w:val="009D0413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239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71E"/>
    <w:rsid w:val="00BF1DFF"/>
    <w:rsid w:val="00BF3FC7"/>
    <w:rsid w:val="00C01111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29"/>
    <w:rsid w:val="00C35BCE"/>
    <w:rsid w:val="00C363AD"/>
    <w:rsid w:val="00C36D51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A2417"/>
    <w:rsid w:val="00CA4665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79D"/>
    <w:rsid w:val="00CF18BE"/>
    <w:rsid w:val="00CF1E95"/>
    <w:rsid w:val="00CF2299"/>
    <w:rsid w:val="00D01C55"/>
    <w:rsid w:val="00D035C2"/>
    <w:rsid w:val="00D1106F"/>
    <w:rsid w:val="00D2165B"/>
    <w:rsid w:val="00D35160"/>
    <w:rsid w:val="00D359CD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0D8D"/>
    <w:rsid w:val="00D8239C"/>
    <w:rsid w:val="00D83B82"/>
    <w:rsid w:val="00D84005"/>
    <w:rsid w:val="00D8480E"/>
    <w:rsid w:val="00D856FB"/>
    <w:rsid w:val="00D86D01"/>
    <w:rsid w:val="00D90BB9"/>
    <w:rsid w:val="00D93216"/>
    <w:rsid w:val="00D94668"/>
    <w:rsid w:val="00D94999"/>
    <w:rsid w:val="00D95D8B"/>
    <w:rsid w:val="00DA133F"/>
    <w:rsid w:val="00DB1EB2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304E"/>
    <w:rsid w:val="00E22D8B"/>
    <w:rsid w:val="00E24DBC"/>
    <w:rsid w:val="00E2588F"/>
    <w:rsid w:val="00E30D9C"/>
    <w:rsid w:val="00E315DA"/>
    <w:rsid w:val="00E3202B"/>
    <w:rsid w:val="00E35FD9"/>
    <w:rsid w:val="00E37526"/>
    <w:rsid w:val="00E3776F"/>
    <w:rsid w:val="00E434BC"/>
    <w:rsid w:val="00E44B6A"/>
    <w:rsid w:val="00E455A3"/>
    <w:rsid w:val="00E46535"/>
    <w:rsid w:val="00E50883"/>
    <w:rsid w:val="00E512B4"/>
    <w:rsid w:val="00E51AE5"/>
    <w:rsid w:val="00E56FF3"/>
    <w:rsid w:val="00E61C3D"/>
    <w:rsid w:val="00E65ABC"/>
    <w:rsid w:val="00E65B3D"/>
    <w:rsid w:val="00E76A03"/>
    <w:rsid w:val="00E770CE"/>
    <w:rsid w:val="00E831CB"/>
    <w:rsid w:val="00E91210"/>
    <w:rsid w:val="00E95707"/>
    <w:rsid w:val="00E97173"/>
    <w:rsid w:val="00EA3729"/>
    <w:rsid w:val="00EA3C03"/>
    <w:rsid w:val="00EA4985"/>
    <w:rsid w:val="00EA6124"/>
    <w:rsid w:val="00EB235A"/>
    <w:rsid w:val="00EC3045"/>
    <w:rsid w:val="00EC3F59"/>
    <w:rsid w:val="00ED7207"/>
    <w:rsid w:val="00ED7DB0"/>
    <w:rsid w:val="00EE392F"/>
    <w:rsid w:val="00EE74D2"/>
    <w:rsid w:val="00EE7AF5"/>
    <w:rsid w:val="00EF6159"/>
    <w:rsid w:val="00EF68EB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71CA0"/>
    <w:rsid w:val="00F849D5"/>
    <w:rsid w:val="00F84C17"/>
    <w:rsid w:val="00F918C6"/>
    <w:rsid w:val="00F91A14"/>
    <w:rsid w:val="00F961A9"/>
    <w:rsid w:val="00FA0911"/>
    <w:rsid w:val="00FA6470"/>
    <w:rsid w:val="00FA666F"/>
    <w:rsid w:val="00FB4A87"/>
    <w:rsid w:val="00FB7C0F"/>
    <w:rsid w:val="00FD1D44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1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link w:val="B2Char"/>
    <w:qFormat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2Char">
    <w:name w:val="B2 Char"/>
    <w:link w:val="B2"/>
    <w:qFormat/>
    <w:rsid w:val="008D017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">
    <w:name w:val="内容索引"/>
    <w:basedOn w:val="Normal"/>
    <w:link w:val="Char"/>
    <w:qFormat/>
    <w:rsid w:val="00C01111"/>
    <w:pPr>
      <w:spacing w:afterLines="50" w:after="120"/>
      <w:jc w:val="both"/>
    </w:pPr>
    <w:rPr>
      <w:rFonts w:eastAsiaTheme="minorEastAsia" w:cs="SimSun"/>
      <w:b/>
      <w:u w:val="single"/>
      <w:lang w:val="en-US" w:eastAsia="zh-CN"/>
    </w:rPr>
  </w:style>
  <w:style w:type="character" w:customStyle="1" w:styleId="Char">
    <w:name w:val="内容索引 Char"/>
    <w:basedOn w:val="DefaultParagraphFont"/>
    <w:link w:val="a"/>
    <w:rsid w:val="00C01111"/>
    <w:rPr>
      <w:rFonts w:ascii="Times New Roman" w:hAnsi="Times New Roman" w:cs="SimSun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8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10</cp:revision>
  <dcterms:created xsi:type="dcterms:W3CDTF">2024-04-04T19:55:00Z</dcterms:created>
  <dcterms:modified xsi:type="dcterms:W3CDTF">2024-04-08T22:03:00Z</dcterms:modified>
</cp:coreProperties>
</file>